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  <w:t>城镇老旧小区改造内容</w:t>
      </w:r>
      <w:bookmarkEnd w:id="0"/>
    </w:p>
    <w:p>
      <w:pPr>
        <w:snapToGrid w:val="0"/>
        <w:spacing w:line="300" w:lineRule="exact"/>
        <w:jc w:val="center"/>
        <w:rPr>
          <w:rFonts w:hint="eastAsia" w:ascii="黑体" w:hAnsi="黑体" w:eastAsia="黑体" w:cs="仿宋_GB2312"/>
          <w:snapToGrid w:val="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Header/>
          <w:jc w:val="center"/>
        </w:trPr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  <w:t>项目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7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snapToGrid w:val="0"/>
                <w:kern w:val="0"/>
                <w:sz w:val="24"/>
              </w:rPr>
              <w:t>改造内容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基础类</w:t>
            </w: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实施雨污分流改造。同步改造与小区雨污管网接驳的市政管网。更换破损窨井盖，清淤、改造化粪池。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整治翻修小区破损道路，对公共停车位、休闲广场、人行道等优先采用透水砖、植草砖铺设。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取消垃圾道、垃圾房、垃圾池，按标准配建垃圾收集点，合理设置密封式垃圾桶（箱）或垃圾分类厢房，明确大件垃圾、建筑垃圾临时堆放点。改造原有垃圾收集点、转运站等设施。改造提升小区原有附建公厕。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实施供水、供气、供电“一户一表”改造，三表出户或智能化抄表系统改造；管道燃气未建设的小区居民用户及店面，安装燃气管道。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梳理小区内弱电管线，规整原有线路，拆除废弃缆线。新增广电、电信、移动、联通等线路实行统一设计、统一走管，集中设置在街区、室外，楼道内设置光纤交换箱和光纤分配箱。同步建设5G基础设施。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清除消防通道上的障碍物，保障畅通。修缮原有小区内及楼内消防设施。有条件的小区可增设社区消防设备间。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整修建筑物屋面、外墙、楼梯等；整修楼梯扶手、栏杆、楼道，修缮、添置楼道路灯。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修缮存在安全隐患或老化的围墙、大门，有条件的小区可将围墙改为通透式栏杆。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合理布置路灯管线，改造或增设高效节能公共照明设施。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重要出入口和通道、周界、电梯、公共活动区域、车辆集中停放区域等建设视频监控系统。楼栋出入口建设智能门禁（楼宇对讲）系统。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完善类</w:t>
            </w: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改造或增设屋面防水及保温隔热系统，保持屋面整洁。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更换隔音、隔热及气密性不能满足使用要求的老旧窗户以及阳台门，更换遮阳棚。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规整小区绿化，补植裸露绿化地，拆墙透绿，营造绿荫空间。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合理设置非机动车停车场，配套充电设施。建设机动车停车场或机械式停车设施，增建电动汽车充电桩。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按有关规定增设电梯。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修缮住宅单元入口坡道、台阶，完善无障碍和适老化设施。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修缮、新增宣传栏，完善社区文化、特色文化设施。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修缮、新增老年儿童活动、健身器材等场所、设施。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修缮书信报刊杂志投递设施，有条件的升级为智能信包箱。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在小区出入口或适当区域设置快递、快餐存放用房，有条件的建设智能快递箱。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整治城镇老旧小区内道路、绿地、房顶及城镇老旧小区外背街小巷等公共地段未经批准非法搭建的建（构）筑物。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提升类</w:t>
            </w: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修缮、新增小区或周边的社区综合服务站、卫生服务站、幼儿园。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修缮、新增养老、托幼、助餐、家政保洁、便民市场、便利店、邮政快递末端综合服务站等社区专项公共服务设施。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</w:p>
        </w:tc>
        <w:tc>
          <w:tcPr>
            <w:tcW w:w="7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Helvetica"/>
                <w:snapToGrid w:val="0"/>
                <w:kern w:val="0"/>
                <w:sz w:val="24"/>
              </w:rPr>
              <w:t>建设智能识别车辆系统和人脸识别门禁系统，统一接入政法公安社会资源管理平台，建设小区监控中心（监控室），完善小区一键报警系统联动公安 110 指挥中心，新增智慧小区非机动车充电桩。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44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DengYaqi</dc:creator>
  <cp:lastModifiedBy>DengYaqi</cp:lastModifiedBy>
  <dcterms:modified xsi:type="dcterms:W3CDTF">2021-04-30T08:06:58Z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B7B67D0F46954C1198A5F06A3815F742</vt:lpwstr>
  </property>
</Properties>
</file>