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700" w:lineRule="exact"/>
        <w:jc w:val="both"/>
        <w:rPr>
          <w:rFonts w:hint="eastAsia" w:ascii="仿宋_GB2312" w:hAnsi="仿宋" w:eastAsia="仿宋_GB2312" w:cs="仿宋"/>
          <w:color w:val="000000"/>
          <w:sz w:val="32"/>
          <w:szCs w:val="32"/>
          <w:highlight w:val="none"/>
          <w:u w:val="none"/>
          <w:lang w:val="en-US" w:eastAsia="zh-CN"/>
        </w:rPr>
      </w:pPr>
    </w:p>
    <w:p>
      <w:pPr>
        <w:autoSpaceDN w:val="0"/>
        <w:spacing w:line="700" w:lineRule="exact"/>
        <w:ind w:firstLine="640"/>
        <w:jc w:val="center"/>
        <w:rPr>
          <w:rFonts w:hint="eastAsia" w:ascii="仿宋_GB2312" w:hAnsi="仿宋" w:eastAsia="仿宋_GB2312" w:cs="仿宋"/>
          <w:color w:val="000000"/>
          <w:sz w:val="32"/>
          <w:szCs w:val="32"/>
          <w:highlight w:val="none"/>
          <w:u w:val="none"/>
          <w:lang w:val="en-US" w:eastAsia="zh-CN"/>
        </w:rPr>
      </w:pPr>
      <w:r>
        <w:rPr>
          <w:rFonts w:hint="eastAsia" w:ascii="方正小标宋简体" w:hAnsi="黑体" w:eastAsia="方正小标宋简体" w:cs="仿宋"/>
          <w:color w:val="000000"/>
          <w:sz w:val="44"/>
          <w:szCs w:val="44"/>
        </w:rPr>
        <w:t>乐山市中心城区商品房预售资金监</w:t>
      </w:r>
      <w:r>
        <w:rPr>
          <w:rFonts w:hint="eastAsia" w:ascii="方正小标宋简体" w:hAnsi="黑体" w:eastAsia="方正小标宋简体" w:cs="仿宋"/>
          <w:color w:val="000000"/>
          <w:sz w:val="44"/>
          <w:szCs w:val="44"/>
          <w:lang w:eastAsia="zh-CN"/>
        </w:rPr>
        <w:t>督</w:t>
      </w:r>
      <w:r>
        <w:rPr>
          <w:rFonts w:hint="eastAsia" w:ascii="方正小标宋简体" w:hAnsi="黑体" w:eastAsia="方正小标宋简体" w:cs="仿宋"/>
          <w:color w:val="000000"/>
          <w:sz w:val="44"/>
          <w:szCs w:val="44"/>
        </w:rPr>
        <w:t>管</w:t>
      </w:r>
      <w:r>
        <w:rPr>
          <w:rFonts w:hint="eastAsia" w:ascii="方正小标宋简体" w:hAnsi="黑体" w:eastAsia="方正小标宋简体" w:cs="仿宋"/>
          <w:color w:val="000000"/>
          <w:sz w:val="44"/>
          <w:szCs w:val="44"/>
          <w:lang w:eastAsia="zh-CN"/>
        </w:rPr>
        <w:t>理</w:t>
      </w:r>
      <w:r>
        <w:rPr>
          <w:rFonts w:hint="eastAsia" w:ascii="方正小标宋简体" w:hAnsi="黑体" w:eastAsia="方正小标宋简体" w:cs="仿宋"/>
          <w:color w:val="000000"/>
          <w:sz w:val="44"/>
          <w:szCs w:val="44"/>
        </w:rPr>
        <w:t>实施细则</w:t>
      </w:r>
    </w:p>
    <w:p>
      <w:pPr>
        <w:autoSpaceDN w:val="0"/>
        <w:spacing w:line="56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总则</w:t>
      </w:r>
    </w:p>
    <w:p>
      <w:pPr>
        <w:autoSpaceDN w:val="0"/>
        <w:spacing w:line="560" w:lineRule="exact"/>
        <w:rPr>
          <w:rFonts w:ascii="仿宋_GB2312" w:hAnsi="仿宋" w:eastAsia="仿宋_GB2312" w:cs="仿宋"/>
          <w:color w:val="000000"/>
          <w:sz w:val="32"/>
          <w:szCs w:val="32"/>
        </w:rPr>
      </w:pPr>
    </w:p>
    <w:p>
      <w:pPr>
        <w:wordWrap/>
        <w:autoSpaceDN w:val="0"/>
        <w:adjustRightInd/>
        <w:spacing w:line="540" w:lineRule="exact"/>
        <w:ind w:firstLine="642" w:firstLineChars="200"/>
        <w:textAlignment w:val="auto"/>
        <w:rPr>
          <w:rFonts w:hint="eastAsia" w:ascii="仿宋_GB2312" w:hAnsi="仿宋" w:eastAsia="仿宋_GB2312" w:cs="仿宋"/>
          <w:color w:val="000000"/>
          <w:sz w:val="32"/>
          <w:szCs w:val="32"/>
          <w:highlight w:val="none"/>
          <w:u w:val="none"/>
          <w:lang w:eastAsia="zh-CN"/>
        </w:rPr>
      </w:pPr>
      <w:r>
        <w:rPr>
          <w:rFonts w:hint="eastAsia" w:ascii="仿宋_GB2312" w:hAnsi="仿宋" w:eastAsia="仿宋_GB2312" w:cs="仿宋"/>
          <w:b/>
          <w:bCs/>
          <w:color w:val="000000"/>
          <w:sz w:val="32"/>
          <w:szCs w:val="32"/>
          <w:highlight w:val="none"/>
        </w:rPr>
        <w:t xml:space="preserve">第一条 </w:t>
      </w:r>
      <w:r>
        <w:rPr>
          <w:rFonts w:hint="eastAsia" w:ascii="仿宋_GB2312" w:hAnsi="仿宋" w:eastAsia="仿宋_GB2312" w:cs="仿宋"/>
          <w:color w:val="000000"/>
          <w:sz w:val="32"/>
          <w:szCs w:val="32"/>
          <w:highlight w:val="none"/>
          <w:u w:val="none"/>
        </w:rPr>
        <w:t>为</w:t>
      </w:r>
      <w:r>
        <w:rPr>
          <w:rFonts w:hint="eastAsia" w:ascii="仿宋_GB2312" w:hAnsi="仿宋" w:eastAsia="仿宋_GB2312" w:cs="仿宋"/>
          <w:color w:val="000000"/>
          <w:sz w:val="32"/>
          <w:szCs w:val="32"/>
          <w:highlight w:val="none"/>
          <w:u w:val="none"/>
          <w:lang w:eastAsia="zh-CN"/>
        </w:rPr>
        <w:t>进一步</w:t>
      </w:r>
      <w:r>
        <w:rPr>
          <w:rFonts w:hint="eastAsia" w:ascii="仿宋_GB2312" w:hAnsi="仿宋" w:eastAsia="仿宋_GB2312" w:cs="仿宋"/>
          <w:color w:val="000000"/>
          <w:sz w:val="32"/>
          <w:szCs w:val="32"/>
          <w:highlight w:val="none"/>
          <w:u w:val="none"/>
        </w:rPr>
        <w:t>加强商品房预售管理，强化</w:t>
      </w:r>
      <w:r>
        <w:rPr>
          <w:rFonts w:hint="eastAsia" w:ascii="仿宋_GB2312" w:hAnsi="仿宋" w:eastAsia="仿宋_GB2312" w:cs="仿宋"/>
          <w:color w:val="000000"/>
          <w:sz w:val="32"/>
          <w:szCs w:val="32"/>
          <w:highlight w:val="none"/>
          <w:u w:val="none"/>
          <w:lang w:eastAsia="zh-CN"/>
        </w:rPr>
        <w:t>商品房</w:t>
      </w:r>
      <w:r>
        <w:rPr>
          <w:rFonts w:hint="eastAsia" w:ascii="仿宋_GB2312" w:hAnsi="仿宋" w:eastAsia="仿宋_GB2312" w:cs="仿宋"/>
          <w:color w:val="000000"/>
          <w:sz w:val="32"/>
          <w:szCs w:val="32"/>
          <w:highlight w:val="none"/>
          <w:u w:val="none"/>
        </w:rPr>
        <w:t>预售资金监督管理，规范商品房预售资金使用，</w:t>
      </w:r>
      <w:r>
        <w:rPr>
          <w:rFonts w:hint="eastAsia" w:ascii="仿宋_GB2312" w:hAnsi="仿宋" w:eastAsia="仿宋_GB2312" w:cs="仿宋"/>
          <w:color w:val="000000"/>
          <w:sz w:val="32"/>
          <w:szCs w:val="32"/>
          <w:highlight w:val="none"/>
          <w:u w:val="none"/>
          <w:lang w:eastAsia="zh-CN"/>
        </w:rPr>
        <w:t>保障房地产项目竣工交付，</w:t>
      </w:r>
      <w:r>
        <w:rPr>
          <w:rFonts w:hint="eastAsia" w:ascii="仿宋_GB2312" w:hAnsi="仿宋" w:eastAsia="仿宋_GB2312" w:cs="仿宋"/>
          <w:color w:val="000000"/>
          <w:sz w:val="32"/>
          <w:szCs w:val="32"/>
          <w:highlight w:val="none"/>
          <w:u w:val="none"/>
        </w:rPr>
        <w:t>维护商品房</w:t>
      </w:r>
      <w:r>
        <w:rPr>
          <w:rFonts w:hint="eastAsia" w:ascii="仿宋_GB2312" w:hAnsi="仿宋" w:eastAsia="仿宋_GB2312" w:cs="仿宋"/>
          <w:color w:val="000000"/>
          <w:sz w:val="32"/>
          <w:szCs w:val="32"/>
          <w:highlight w:val="none"/>
          <w:u w:val="none"/>
          <w:lang w:eastAsia="zh-CN"/>
        </w:rPr>
        <w:t>买受人</w:t>
      </w:r>
      <w:r>
        <w:rPr>
          <w:rFonts w:hint="eastAsia" w:ascii="仿宋_GB2312" w:hAnsi="仿宋" w:eastAsia="仿宋_GB2312" w:cs="仿宋"/>
          <w:color w:val="000000"/>
          <w:sz w:val="32"/>
          <w:szCs w:val="32"/>
          <w:highlight w:val="none"/>
          <w:u w:val="none"/>
        </w:rPr>
        <w:t>合法权益，</w:t>
      </w:r>
      <w:r>
        <w:rPr>
          <w:rFonts w:hint="eastAsia" w:ascii="仿宋_GB2312" w:hAnsi="仿宋" w:eastAsia="仿宋_GB2312" w:cs="仿宋"/>
          <w:color w:val="auto"/>
          <w:sz w:val="32"/>
          <w:szCs w:val="32"/>
          <w:highlight w:val="none"/>
          <w:u w:val="none"/>
          <w:lang w:eastAsia="zh-CN"/>
        </w:rPr>
        <w:t>促进房地产市场良性循环发展，</w:t>
      </w:r>
      <w:r>
        <w:rPr>
          <w:rFonts w:hint="eastAsia" w:ascii="仿宋_GB2312" w:hAnsi="仿宋" w:eastAsia="仿宋_GB2312" w:cs="仿宋"/>
          <w:color w:val="000000"/>
          <w:sz w:val="32"/>
          <w:szCs w:val="32"/>
          <w:highlight w:val="none"/>
          <w:u w:val="none"/>
        </w:rPr>
        <w:t>根据《中华人民共和国城市房地产管理法》《中华人民共和国反洗钱法》《城市房地产开发经营管理条例》《城市商品房预售管理办法》</w:t>
      </w:r>
      <w:r>
        <w:rPr>
          <w:rFonts w:ascii="仿宋_GB2312" w:hAnsi="仿宋" w:eastAsia="仿宋_GB2312" w:cs="仿宋"/>
          <w:color w:val="000000"/>
          <w:sz w:val="32"/>
          <w:szCs w:val="32"/>
          <w:highlight w:val="none"/>
          <w:u w:val="none"/>
        </w:rPr>
        <w:t>《</w:t>
      </w:r>
      <w:r>
        <w:rPr>
          <w:rFonts w:hint="eastAsia" w:ascii="仿宋_GB2312" w:hAnsi="仿宋" w:eastAsia="仿宋_GB2312" w:cs="仿宋"/>
          <w:color w:val="000000"/>
          <w:sz w:val="32"/>
          <w:szCs w:val="32"/>
          <w:highlight w:val="none"/>
          <w:u w:val="none"/>
        </w:rPr>
        <w:t>关于进一步加强房地产市场监管完善商品住房预售制度有关问题的通知</w:t>
      </w:r>
      <w:r>
        <w:rPr>
          <w:rFonts w:ascii="仿宋_GB2312" w:hAnsi="仿宋" w:eastAsia="仿宋_GB2312" w:cs="仿宋"/>
          <w:color w:val="000000"/>
          <w:sz w:val="32"/>
          <w:szCs w:val="32"/>
          <w:highlight w:val="none"/>
          <w:u w:val="none"/>
        </w:rPr>
        <w:t>》</w:t>
      </w:r>
      <w:r>
        <w:rPr>
          <w:rFonts w:hint="eastAsia" w:ascii="仿宋_GB2312" w:hAnsi="仿宋" w:eastAsia="仿宋_GB2312" w:cs="仿宋"/>
          <w:color w:val="000000"/>
          <w:sz w:val="32"/>
          <w:szCs w:val="32"/>
          <w:highlight w:val="none"/>
          <w:u w:val="none"/>
        </w:rPr>
        <w:t>（建房〔2010〕53号）</w:t>
      </w:r>
      <w:r>
        <w:rPr>
          <w:rFonts w:ascii="仿宋_GB2312" w:hAnsi="仿宋" w:eastAsia="仿宋_GB2312" w:cs="仿宋"/>
          <w:color w:val="000000"/>
          <w:sz w:val="32"/>
          <w:szCs w:val="32"/>
          <w:highlight w:val="none"/>
          <w:u w:val="none"/>
        </w:rPr>
        <w:t>《</w:t>
      </w:r>
      <w:r>
        <w:rPr>
          <w:rFonts w:hint="eastAsia" w:ascii="仿宋_GB2312" w:hAnsi="仿宋" w:eastAsia="仿宋_GB2312" w:cs="仿宋"/>
          <w:color w:val="000000"/>
          <w:sz w:val="32"/>
          <w:szCs w:val="32"/>
          <w:highlight w:val="none"/>
          <w:u w:val="none"/>
          <w:lang w:val="en-US" w:eastAsia="zh-CN"/>
        </w:rPr>
        <w:t>关于规范商品房预售资金监管的意见</w:t>
      </w:r>
      <w:r>
        <w:rPr>
          <w:rFonts w:ascii="仿宋_GB2312" w:hAnsi="仿宋" w:eastAsia="仿宋_GB2312" w:cs="仿宋"/>
          <w:color w:val="000000"/>
          <w:sz w:val="32"/>
          <w:szCs w:val="32"/>
          <w:highlight w:val="none"/>
          <w:u w:val="none"/>
        </w:rPr>
        <w:t>》</w:t>
      </w:r>
      <w:r>
        <w:rPr>
          <w:rFonts w:hint="eastAsia" w:ascii="仿宋_GB2312" w:hAnsi="仿宋" w:eastAsia="仿宋_GB2312" w:cs="仿宋"/>
          <w:color w:val="000000"/>
          <w:sz w:val="32"/>
          <w:szCs w:val="32"/>
          <w:highlight w:val="none"/>
          <w:u w:val="none"/>
        </w:rPr>
        <w:t>（建房〔20</w:t>
      </w:r>
      <w:r>
        <w:rPr>
          <w:rFonts w:hint="eastAsia" w:ascii="仿宋_GB2312" w:hAnsi="仿宋" w:eastAsia="仿宋_GB2312" w:cs="仿宋"/>
          <w:color w:val="000000"/>
          <w:sz w:val="32"/>
          <w:szCs w:val="32"/>
          <w:highlight w:val="none"/>
          <w:u w:val="none"/>
          <w:lang w:val="en-US" w:eastAsia="zh-CN"/>
        </w:rPr>
        <w:t>22</w:t>
      </w:r>
      <w:r>
        <w:rPr>
          <w:rFonts w:hint="eastAsia" w:ascii="仿宋_GB2312" w:hAnsi="仿宋" w:eastAsia="仿宋_GB2312" w:cs="仿宋"/>
          <w:color w:val="000000"/>
          <w:sz w:val="32"/>
          <w:szCs w:val="32"/>
          <w:highlight w:val="none"/>
          <w:u w:val="none"/>
        </w:rPr>
        <w:t>〕</w:t>
      </w:r>
      <w:r>
        <w:rPr>
          <w:rFonts w:hint="eastAsia" w:ascii="仿宋_GB2312" w:hAnsi="仿宋" w:eastAsia="仿宋_GB2312" w:cs="仿宋"/>
          <w:color w:val="000000"/>
          <w:sz w:val="32"/>
          <w:szCs w:val="32"/>
          <w:highlight w:val="none"/>
          <w:u w:val="none"/>
          <w:lang w:val="en-US" w:eastAsia="zh-CN"/>
        </w:rPr>
        <w:t>16</w:t>
      </w:r>
      <w:r>
        <w:rPr>
          <w:rFonts w:hint="eastAsia" w:ascii="仿宋_GB2312" w:hAnsi="仿宋" w:eastAsia="仿宋_GB2312" w:cs="仿宋"/>
          <w:color w:val="000000"/>
          <w:sz w:val="32"/>
          <w:szCs w:val="32"/>
          <w:highlight w:val="none"/>
          <w:u w:val="none"/>
        </w:rPr>
        <w:t>号）等有关规定，结合实际，制定本实施细则</w:t>
      </w:r>
      <w:r>
        <w:rPr>
          <w:rFonts w:hint="eastAsia" w:ascii="仿宋_GB2312" w:hAnsi="仿宋" w:eastAsia="仿宋_GB2312" w:cs="仿宋"/>
          <w:color w:val="000000"/>
          <w:sz w:val="32"/>
          <w:szCs w:val="32"/>
          <w:highlight w:val="none"/>
          <w:u w:val="none"/>
          <w:lang w:eastAsia="zh-CN"/>
        </w:rPr>
        <w:t>。</w:t>
      </w:r>
    </w:p>
    <w:p>
      <w:pPr>
        <w:wordWrap/>
        <w:autoSpaceDN w:val="0"/>
        <w:adjustRightInd/>
        <w:spacing w:line="540" w:lineRule="exact"/>
        <w:ind w:firstLine="642" w:firstLineChars="200"/>
        <w:textAlignment w:val="auto"/>
        <w:rPr>
          <w:rFonts w:ascii="仿宋_GB2312" w:hAnsi="仿宋" w:eastAsia="仿宋_GB2312" w:cs="仿宋"/>
          <w:b/>
          <w:bCs/>
          <w:color w:val="000000"/>
          <w:sz w:val="32"/>
          <w:szCs w:val="32"/>
          <w:u w:val="none"/>
        </w:rPr>
      </w:pPr>
      <w:r>
        <w:rPr>
          <w:rFonts w:hint="eastAsia" w:ascii="仿宋_GB2312" w:hAnsi="仿宋" w:eastAsia="仿宋_GB2312" w:cs="仿宋"/>
          <w:b/>
          <w:bCs/>
          <w:color w:val="000000"/>
          <w:sz w:val="32"/>
          <w:szCs w:val="32"/>
          <w:u w:val="none"/>
        </w:rPr>
        <w:t xml:space="preserve">第二条 </w:t>
      </w:r>
      <w:r>
        <w:rPr>
          <w:rFonts w:hint="eastAsia" w:ascii="仿宋_GB2312" w:hAnsi="仿宋" w:eastAsia="仿宋_GB2312" w:cs="仿宋"/>
          <w:color w:val="000000"/>
          <w:sz w:val="32"/>
          <w:szCs w:val="32"/>
          <w:u w:val="none"/>
        </w:rPr>
        <w:t>本实施细则遵循“政府主导、全程监管、多方监督、节点控制、专款专用、严管厚爱”的原则。</w:t>
      </w:r>
    </w:p>
    <w:p>
      <w:pPr>
        <w:wordWrap/>
        <w:autoSpaceDN w:val="0"/>
        <w:adjustRightInd/>
        <w:spacing w:line="540" w:lineRule="exact"/>
        <w:ind w:firstLine="642" w:firstLineChars="200"/>
        <w:textAlignment w:val="auto"/>
        <w:rPr>
          <w:rFonts w:ascii="仿宋_GB2312" w:hAnsi="仿宋" w:eastAsia="仿宋_GB2312" w:cs="仿宋"/>
          <w:color w:val="000000"/>
          <w:sz w:val="32"/>
          <w:szCs w:val="32"/>
          <w:u w:val="none"/>
        </w:rPr>
      </w:pPr>
      <w:r>
        <w:rPr>
          <w:rFonts w:hint="eastAsia" w:ascii="仿宋_GB2312" w:hAnsi="仿宋" w:eastAsia="仿宋_GB2312" w:cs="仿宋"/>
          <w:b/>
          <w:bCs/>
          <w:color w:val="000000"/>
          <w:sz w:val="32"/>
          <w:szCs w:val="32"/>
          <w:u w:val="none"/>
        </w:rPr>
        <w:t xml:space="preserve">第三条 </w:t>
      </w:r>
      <w:r>
        <w:rPr>
          <w:rFonts w:hint="eastAsia" w:ascii="仿宋_GB2312" w:hAnsi="仿宋" w:eastAsia="仿宋_GB2312" w:cs="仿宋"/>
          <w:color w:val="000000"/>
          <w:sz w:val="32"/>
          <w:szCs w:val="32"/>
          <w:u w:val="none"/>
        </w:rPr>
        <w:t>本实施细则适用于乐山市中</w:t>
      </w:r>
      <w:r>
        <w:rPr>
          <w:rFonts w:hint="eastAsia" w:ascii="仿宋_GB2312" w:hAnsi="仿宋" w:eastAsia="仿宋_GB2312" w:cs="仿宋"/>
          <w:color w:val="000000"/>
          <w:sz w:val="32"/>
          <w:szCs w:val="32"/>
          <w:highlight w:val="none"/>
          <w:u w:val="none"/>
        </w:rPr>
        <w:t>心城区范围内，且由</w:t>
      </w:r>
      <w:r>
        <w:rPr>
          <w:rFonts w:ascii="仿宋_GB2312" w:hAnsi="仿宋" w:eastAsia="仿宋_GB2312" w:cs="仿宋"/>
          <w:bCs/>
          <w:color w:val="000000"/>
          <w:sz w:val="32"/>
          <w:szCs w:val="32"/>
          <w:highlight w:val="none"/>
          <w:u w:val="none"/>
        </w:rPr>
        <w:t>乐山</w:t>
      </w:r>
      <w:r>
        <w:rPr>
          <w:rFonts w:hint="eastAsia" w:ascii="仿宋_GB2312" w:hAnsi="仿宋" w:eastAsia="仿宋_GB2312" w:cs="仿宋"/>
          <w:color w:val="000000"/>
          <w:sz w:val="32"/>
          <w:szCs w:val="32"/>
          <w:highlight w:val="none"/>
          <w:u w:val="none"/>
        </w:rPr>
        <w:t>市住房和城乡建设局核发预售许可的</w:t>
      </w:r>
      <w:r>
        <w:rPr>
          <w:rFonts w:hint="eastAsia" w:ascii="仿宋_GB2312" w:hAnsi="仿宋" w:eastAsia="仿宋_GB2312" w:cs="仿宋"/>
          <w:color w:val="000000"/>
          <w:sz w:val="32"/>
          <w:szCs w:val="32"/>
          <w:highlight w:val="none"/>
          <w:u w:val="none"/>
          <w:lang w:eastAsia="zh-CN"/>
        </w:rPr>
        <w:t>商品房开发项目</w:t>
      </w:r>
      <w:r>
        <w:rPr>
          <w:rFonts w:hint="eastAsia" w:ascii="仿宋_GB2312" w:hAnsi="仿宋" w:eastAsia="仿宋_GB2312" w:cs="仿宋"/>
          <w:color w:val="000000"/>
          <w:sz w:val="32"/>
          <w:szCs w:val="32"/>
          <w:highlight w:val="none"/>
          <w:u w:val="none"/>
        </w:rPr>
        <w:t>预</w:t>
      </w:r>
      <w:r>
        <w:rPr>
          <w:rFonts w:hint="eastAsia" w:ascii="仿宋_GB2312" w:hAnsi="仿宋" w:eastAsia="仿宋_GB2312" w:cs="仿宋"/>
          <w:color w:val="000000"/>
          <w:sz w:val="32"/>
          <w:szCs w:val="32"/>
          <w:u w:val="none"/>
        </w:rPr>
        <w:t>售资金</w:t>
      </w:r>
      <w:r>
        <w:rPr>
          <w:rFonts w:hint="eastAsia" w:ascii="仿宋_GB2312" w:hAnsi="仿宋" w:eastAsia="仿宋_GB2312" w:cs="仿宋"/>
          <w:color w:val="000000"/>
          <w:sz w:val="32"/>
          <w:szCs w:val="32"/>
          <w:highlight w:val="none"/>
          <w:u w:val="none"/>
          <w:lang w:eastAsia="zh-CN"/>
        </w:rPr>
        <w:t>缴存</w:t>
      </w:r>
      <w:r>
        <w:rPr>
          <w:rFonts w:hint="eastAsia" w:ascii="仿宋_GB2312" w:hAnsi="仿宋" w:eastAsia="仿宋_GB2312" w:cs="仿宋"/>
          <w:color w:val="000000"/>
          <w:sz w:val="32"/>
          <w:szCs w:val="32"/>
          <w:u w:val="none"/>
        </w:rPr>
        <w:t>、支取、使用及监督管理。</w:t>
      </w:r>
    </w:p>
    <w:p>
      <w:pPr>
        <w:wordWrap/>
        <w:autoSpaceDN w:val="0"/>
        <w:adjustRightInd/>
        <w:spacing w:line="540" w:lineRule="exact"/>
        <w:ind w:firstLine="642" w:firstLineChars="200"/>
        <w:textAlignment w:val="auto"/>
        <w:rPr>
          <w:rFonts w:hint="eastAsia" w:ascii="仿宋_GB2312" w:hAnsi="仿宋" w:eastAsia="仿宋_GB2312"/>
          <w:color w:val="000000"/>
          <w:kern w:val="0"/>
          <w:sz w:val="32"/>
          <w:szCs w:val="32"/>
          <w:u w:val="none"/>
        </w:rPr>
      </w:pPr>
      <w:r>
        <w:rPr>
          <w:rFonts w:hint="eastAsia" w:ascii="仿宋_GB2312" w:hAnsi="仿宋" w:eastAsia="仿宋_GB2312" w:cs="仿宋"/>
          <w:b/>
          <w:bCs/>
          <w:color w:val="000000"/>
          <w:sz w:val="32"/>
          <w:szCs w:val="32"/>
          <w:u w:val="none"/>
        </w:rPr>
        <w:t>第四条</w:t>
      </w:r>
      <w:r>
        <w:rPr>
          <w:rFonts w:hint="eastAsia" w:ascii="仿宋_GB2312" w:hAnsi="仿宋" w:eastAsia="仿宋_GB2312" w:cs="仿宋"/>
          <w:color w:val="000000"/>
          <w:sz w:val="32"/>
          <w:szCs w:val="32"/>
          <w:u w:val="none"/>
        </w:rPr>
        <w:t xml:space="preserve"> 本实施细则所称商品房预售资金，是指具备房地产开发资质的企业（以下统称，开发企业），将其开发建设的商品房项目（以下统称，开发项目）自取得预售许可起，在完成不动产</w:t>
      </w:r>
      <w:r>
        <w:rPr>
          <w:rFonts w:hint="eastAsia" w:ascii="仿宋_GB2312" w:hAnsi="仿宋" w:eastAsia="仿宋_GB2312" w:cs="仿宋"/>
          <w:color w:val="000000"/>
          <w:sz w:val="32"/>
          <w:szCs w:val="32"/>
          <w:u w:val="none"/>
          <w:lang w:eastAsia="zh-CN"/>
        </w:rPr>
        <w:t>首次</w:t>
      </w:r>
      <w:r>
        <w:rPr>
          <w:rFonts w:hint="eastAsia" w:ascii="仿宋_GB2312" w:hAnsi="仿宋" w:eastAsia="仿宋_GB2312" w:cs="仿宋"/>
          <w:color w:val="000000"/>
          <w:sz w:val="32"/>
          <w:szCs w:val="32"/>
          <w:u w:val="none"/>
        </w:rPr>
        <w:t>登记前将商品房预售给</w:t>
      </w:r>
      <w:r>
        <w:rPr>
          <w:rFonts w:hint="eastAsia" w:ascii="仿宋_GB2312" w:hAnsi="仿宋" w:eastAsia="仿宋_GB2312" w:cs="仿宋"/>
          <w:color w:val="000000"/>
          <w:sz w:val="32"/>
          <w:szCs w:val="32"/>
          <w:u w:val="none"/>
          <w:lang w:eastAsia="zh-CN"/>
        </w:rPr>
        <w:t>买受人</w:t>
      </w:r>
      <w:r>
        <w:rPr>
          <w:rFonts w:hint="eastAsia" w:ascii="仿宋_GB2312" w:hAnsi="仿宋" w:eastAsia="仿宋_GB2312" w:cs="仿宋"/>
          <w:color w:val="000000"/>
          <w:sz w:val="32"/>
          <w:szCs w:val="32"/>
          <w:u w:val="none"/>
        </w:rPr>
        <w:t>，由</w:t>
      </w:r>
      <w:r>
        <w:rPr>
          <w:rFonts w:hint="eastAsia" w:ascii="仿宋_GB2312" w:hAnsi="仿宋" w:eastAsia="仿宋_GB2312" w:cs="仿宋"/>
          <w:color w:val="000000"/>
          <w:sz w:val="32"/>
          <w:szCs w:val="32"/>
          <w:u w:val="none"/>
          <w:lang w:eastAsia="zh-CN"/>
        </w:rPr>
        <w:t>买受人</w:t>
      </w:r>
      <w:r>
        <w:rPr>
          <w:rFonts w:hint="eastAsia" w:ascii="仿宋_GB2312" w:hAnsi="仿宋" w:eastAsia="仿宋_GB2312" w:cs="仿宋"/>
          <w:color w:val="000000"/>
          <w:sz w:val="32"/>
          <w:szCs w:val="32"/>
          <w:u w:val="none"/>
        </w:rPr>
        <w:t>按商品房买卖合同（预售）约定支付的购房款（包括</w:t>
      </w:r>
      <w:r>
        <w:rPr>
          <w:rFonts w:hint="eastAsia" w:ascii="仿宋_GB2312" w:hAnsi="仿宋" w:eastAsia="仿宋_GB2312" w:cs="仿宋"/>
          <w:color w:val="000000"/>
          <w:sz w:val="32"/>
          <w:szCs w:val="32"/>
          <w:highlight w:val="none"/>
          <w:u w:val="none"/>
          <w:lang w:eastAsia="zh-CN"/>
        </w:rPr>
        <w:t>定金、</w:t>
      </w:r>
      <w:r>
        <w:rPr>
          <w:rFonts w:hint="eastAsia" w:ascii="仿宋_GB2312" w:hAnsi="仿宋" w:eastAsia="仿宋_GB2312" w:cs="仿宋"/>
          <w:color w:val="000000"/>
          <w:sz w:val="32"/>
          <w:szCs w:val="32"/>
          <w:u w:val="none"/>
        </w:rPr>
        <w:t>首付款、分期付款、一次性付款</w:t>
      </w:r>
      <w:r>
        <w:rPr>
          <w:rFonts w:ascii="仿宋_GB2312" w:hAnsi="仿宋" w:eastAsia="仿宋_GB2312" w:cs="仿宋"/>
          <w:color w:val="000000"/>
          <w:sz w:val="32"/>
          <w:szCs w:val="32"/>
          <w:u w:val="none"/>
        </w:rPr>
        <w:t>、按揭贷款和其他形式的购房款</w:t>
      </w:r>
      <w:r>
        <w:rPr>
          <w:rFonts w:hint="eastAsia" w:ascii="仿宋_GB2312" w:hAnsi="仿宋" w:eastAsia="仿宋_GB2312" w:cs="仿宋"/>
          <w:color w:val="000000"/>
          <w:sz w:val="32"/>
          <w:szCs w:val="32"/>
          <w:u w:val="none"/>
        </w:rPr>
        <w:t>）。其中，</w:t>
      </w:r>
      <w:r>
        <w:rPr>
          <w:rFonts w:hint="eastAsia" w:ascii="仿宋_GB2312" w:hAnsi="仿宋" w:eastAsia="仿宋_GB2312"/>
          <w:color w:val="000000"/>
          <w:kern w:val="0"/>
          <w:sz w:val="32"/>
          <w:szCs w:val="32"/>
          <w:u w:val="none"/>
        </w:rPr>
        <w:t>商品房买卖合同中的首付款比例应与</w:t>
      </w:r>
      <w:r>
        <w:rPr>
          <w:rFonts w:hint="eastAsia" w:ascii="仿宋_GB2312" w:hAnsi="仿宋" w:eastAsia="仿宋_GB2312"/>
          <w:color w:val="000000"/>
          <w:kern w:val="0"/>
          <w:sz w:val="32"/>
          <w:szCs w:val="32"/>
          <w:u w:val="none"/>
          <w:lang w:eastAsia="zh-CN"/>
        </w:rPr>
        <w:t>相关金融</w:t>
      </w:r>
      <w:r>
        <w:rPr>
          <w:rFonts w:hint="eastAsia" w:ascii="仿宋_GB2312" w:hAnsi="仿宋" w:eastAsia="仿宋_GB2312"/>
          <w:color w:val="000000"/>
          <w:kern w:val="0"/>
          <w:sz w:val="32"/>
          <w:szCs w:val="32"/>
          <w:u w:val="none"/>
        </w:rPr>
        <w:t>政策同步。</w:t>
      </w:r>
    </w:p>
    <w:p>
      <w:pPr>
        <w:wordWrap/>
        <w:autoSpaceDN w:val="0"/>
        <w:adjustRightInd/>
        <w:spacing w:line="540" w:lineRule="exact"/>
        <w:ind w:firstLine="642" w:firstLineChars="200"/>
        <w:textAlignment w:val="auto"/>
        <w:rPr>
          <w:rFonts w:hint="eastAsia" w:ascii="仿宋_GB2312" w:hAnsi="仿宋" w:eastAsia="仿宋_GB2312" w:cs="仿宋"/>
          <w:sz w:val="32"/>
          <w:szCs w:val="32"/>
          <w:u w:val="none"/>
        </w:rPr>
      </w:pPr>
      <w:r>
        <w:rPr>
          <w:rFonts w:hint="eastAsia" w:ascii="仿宋_GB2312" w:hAnsi="仿宋" w:eastAsia="仿宋_GB2312"/>
          <w:b/>
          <w:color w:val="000000"/>
          <w:kern w:val="0"/>
          <w:sz w:val="32"/>
          <w:szCs w:val="32"/>
          <w:u w:val="none"/>
        </w:rPr>
        <w:t xml:space="preserve">第五条 </w:t>
      </w:r>
      <w:r>
        <w:rPr>
          <w:rFonts w:hint="eastAsia" w:ascii="仿宋_GB2312" w:hAnsi="仿宋" w:eastAsia="仿宋_GB2312" w:cs="仿宋"/>
          <w:color w:val="000000"/>
          <w:sz w:val="32"/>
          <w:szCs w:val="32"/>
          <w:u w:val="none"/>
        </w:rPr>
        <w:t>本实施细则所称的监管银行</w:t>
      </w:r>
      <w:r>
        <w:rPr>
          <w:rFonts w:hint="eastAsia" w:ascii="仿宋_GB2312" w:hAnsi="仿宋" w:eastAsia="仿宋_GB2312" w:cs="仿宋"/>
          <w:color w:val="000000"/>
          <w:sz w:val="32"/>
          <w:szCs w:val="32"/>
          <w:u w:val="none"/>
          <w:lang w:eastAsia="zh-CN"/>
        </w:rPr>
        <w:t>是指</w:t>
      </w:r>
      <w:r>
        <w:rPr>
          <w:rFonts w:hint="eastAsia" w:ascii="仿宋_GB2312" w:hAnsi="仿宋" w:eastAsia="仿宋_GB2312" w:cs="仿宋"/>
          <w:sz w:val="32"/>
          <w:szCs w:val="32"/>
          <w:u w:val="none"/>
        </w:rPr>
        <w:t>综合</w:t>
      </w:r>
      <w:r>
        <w:rPr>
          <w:rFonts w:hint="eastAsia" w:ascii="仿宋_GB2312" w:hAnsi="仿宋" w:eastAsia="仿宋_GB2312" w:cs="仿宋"/>
          <w:i w:val="0"/>
          <w:iCs w:val="0"/>
          <w:sz w:val="32"/>
          <w:szCs w:val="32"/>
          <w:highlight w:val="none"/>
          <w:u w:val="none"/>
          <w:lang w:eastAsia="zh-CN"/>
        </w:rPr>
        <w:t>商业</w:t>
      </w:r>
      <w:r>
        <w:rPr>
          <w:rFonts w:hint="eastAsia" w:ascii="仿宋_GB2312" w:hAnsi="仿宋" w:eastAsia="仿宋_GB2312" w:cs="仿宋"/>
          <w:sz w:val="32"/>
          <w:szCs w:val="32"/>
          <w:u w:val="none"/>
        </w:rPr>
        <w:t>银行资信状况、监管能力、服务水平等因素，确定能够承接商品房预售资金监管业务的商业银行。</w:t>
      </w:r>
    </w:p>
    <w:p>
      <w:pPr>
        <w:wordWrap/>
        <w:autoSpaceDN w:val="0"/>
        <w:adjustRightInd/>
        <w:spacing w:line="540" w:lineRule="exact"/>
        <w:ind w:firstLine="642" w:firstLineChars="200"/>
        <w:textAlignment w:val="auto"/>
        <w:rPr>
          <w:rFonts w:hint="eastAsia" w:ascii="仿宋_GB2312" w:hAnsi="仿宋" w:eastAsia="仿宋_GB2312" w:cs="仿宋"/>
          <w:sz w:val="32"/>
          <w:szCs w:val="32"/>
          <w:u w:val="none"/>
        </w:rPr>
      </w:pPr>
      <w:r>
        <w:rPr>
          <w:rFonts w:hint="eastAsia" w:ascii="仿宋_GB2312" w:hAnsi="仿宋" w:eastAsia="仿宋_GB2312"/>
          <w:b/>
          <w:color w:val="000000"/>
          <w:kern w:val="0"/>
          <w:sz w:val="32"/>
          <w:szCs w:val="32"/>
          <w:u w:val="none"/>
          <w:lang w:val="en-US" w:eastAsia="zh-CN"/>
        </w:rPr>
        <w:t>第六条</w:t>
      </w:r>
      <w:r>
        <w:rPr>
          <w:rFonts w:hint="eastAsia" w:ascii="仿宋_GB2312" w:hAnsi="仿宋" w:eastAsia="仿宋_GB2312" w:cs="仿宋"/>
          <w:sz w:val="32"/>
          <w:szCs w:val="32"/>
          <w:highlight w:val="none"/>
          <w:u w:val="none"/>
          <w:lang w:val="en-US" w:eastAsia="zh-CN"/>
        </w:rPr>
        <w:t xml:space="preserve"> </w:t>
      </w:r>
      <w:r>
        <w:rPr>
          <w:rFonts w:hint="eastAsia" w:ascii="仿宋_GB2312" w:hAnsi="仿宋" w:eastAsia="仿宋_GB2312" w:cs="仿宋"/>
          <w:color w:val="000000"/>
          <w:sz w:val="32"/>
          <w:szCs w:val="32"/>
          <w:highlight w:val="none"/>
          <w:u w:val="none"/>
        </w:rPr>
        <w:t>本实施细则所称的</w:t>
      </w:r>
      <w:r>
        <w:rPr>
          <w:rFonts w:hint="eastAsia" w:ascii="仿宋_GB2312" w:hAnsi="仿宋" w:eastAsia="仿宋_GB2312" w:cs="仿宋"/>
          <w:color w:val="000000"/>
          <w:sz w:val="32"/>
          <w:szCs w:val="32"/>
          <w:highlight w:val="none"/>
          <w:u w:val="none"/>
          <w:lang w:eastAsia="zh-CN"/>
        </w:rPr>
        <w:t>贷款</w:t>
      </w:r>
      <w:r>
        <w:rPr>
          <w:rFonts w:hint="eastAsia" w:ascii="仿宋_GB2312" w:hAnsi="仿宋" w:eastAsia="仿宋_GB2312" w:cs="仿宋"/>
          <w:color w:val="000000"/>
          <w:sz w:val="32"/>
          <w:szCs w:val="32"/>
          <w:highlight w:val="none"/>
          <w:u w:val="none"/>
        </w:rPr>
        <w:t>银行</w:t>
      </w:r>
      <w:r>
        <w:rPr>
          <w:rFonts w:hint="eastAsia" w:ascii="仿宋_GB2312" w:hAnsi="仿宋" w:eastAsia="仿宋_GB2312" w:cs="仿宋"/>
          <w:color w:val="000000"/>
          <w:sz w:val="32"/>
          <w:szCs w:val="32"/>
          <w:highlight w:val="none"/>
          <w:u w:val="none"/>
          <w:lang w:eastAsia="zh-CN"/>
        </w:rPr>
        <w:t>是指</w:t>
      </w:r>
      <w:r>
        <w:rPr>
          <w:rFonts w:hint="eastAsia" w:ascii="仿宋_GB2312" w:hAnsi="仿宋" w:eastAsia="仿宋_GB2312" w:cs="仿宋"/>
          <w:sz w:val="32"/>
          <w:szCs w:val="32"/>
          <w:highlight w:val="none"/>
          <w:u w:val="none"/>
        </w:rPr>
        <w:t>综合</w:t>
      </w:r>
      <w:r>
        <w:rPr>
          <w:rFonts w:hint="eastAsia" w:ascii="仿宋_GB2312" w:hAnsi="仿宋" w:eastAsia="仿宋_GB2312" w:cs="仿宋"/>
          <w:sz w:val="32"/>
          <w:szCs w:val="32"/>
          <w:highlight w:val="none"/>
          <w:u w:val="none"/>
          <w:lang w:eastAsia="zh-CN"/>
        </w:rPr>
        <w:t>商业</w:t>
      </w:r>
      <w:r>
        <w:rPr>
          <w:rFonts w:hint="eastAsia" w:ascii="仿宋_GB2312" w:hAnsi="仿宋" w:eastAsia="仿宋_GB2312" w:cs="仿宋"/>
          <w:sz w:val="32"/>
          <w:szCs w:val="32"/>
          <w:highlight w:val="none"/>
          <w:u w:val="none"/>
        </w:rPr>
        <w:t>银行资信状况、服务水平等因素，确定能够</w:t>
      </w:r>
      <w:r>
        <w:rPr>
          <w:rFonts w:hint="eastAsia" w:ascii="仿宋_GB2312" w:hAnsi="仿宋" w:eastAsia="仿宋_GB2312" w:cs="仿宋"/>
          <w:sz w:val="32"/>
          <w:szCs w:val="32"/>
          <w:highlight w:val="none"/>
          <w:u w:val="none"/>
          <w:lang w:eastAsia="zh-CN"/>
        </w:rPr>
        <w:t>为商品房买受人提供贷款的</w:t>
      </w:r>
      <w:r>
        <w:rPr>
          <w:rFonts w:hint="eastAsia" w:ascii="仿宋_GB2312" w:hAnsi="仿宋" w:eastAsia="仿宋_GB2312" w:cs="仿宋"/>
          <w:sz w:val="32"/>
          <w:szCs w:val="32"/>
          <w:u w:val="none"/>
        </w:rPr>
        <w:t>商业银行。</w:t>
      </w:r>
    </w:p>
    <w:p>
      <w:pPr>
        <w:wordWrap/>
        <w:autoSpaceDN w:val="0"/>
        <w:adjustRightInd/>
        <w:spacing w:line="540" w:lineRule="exact"/>
        <w:ind w:firstLine="642" w:firstLineChars="200"/>
        <w:textAlignment w:val="auto"/>
        <w:rPr>
          <w:rFonts w:ascii="仿宋_GB2312" w:hAnsi="仿宋" w:eastAsia="仿宋_GB2312" w:cs="仿宋"/>
          <w:color w:val="000000"/>
          <w:sz w:val="32"/>
          <w:szCs w:val="32"/>
          <w:u w:val="none"/>
        </w:rPr>
      </w:pPr>
      <w:r>
        <w:rPr>
          <w:rFonts w:hint="eastAsia" w:ascii="仿宋_GB2312" w:hAnsi="仿宋" w:eastAsia="仿宋_GB2312" w:cs="仿宋"/>
          <w:b/>
          <w:bCs/>
          <w:color w:val="000000"/>
          <w:sz w:val="32"/>
          <w:szCs w:val="32"/>
          <w:u w:val="none"/>
        </w:rPr>
        <w:t>第</w:t>
      </w:r>
      <w:r>
        <w:rPr>
          <w:rFonts w:hint="eastAsia" w:ascii="仿宋_GB2312" w:hAnsi="仿宋" w:eastAsia="仿宋_GB2312" w:cs="仿宋"/>
          <w:b/>
          <w:bCs/>
          <w:color w:val="000000"/>
          <w:sz w:val="32"/>
          <w:szCs w:val="32"/>
          <w:u w:val="none"/>
          <w:lang w:eastAsia="zh-CN"/>
        </w:rPr>
        <w:t>七</w:t>
      </w:r>
      <w:r>
        <w:rPr>
          <w:rFonts w:hint="eastAsia" w:ascii="仿宋_GB2312" w:hAnsi="仿宋" w:eastAsia="仿宋_GB2312" w:cs="仿宋"/>
          <w:b/>
          <w:bCs/>
          <w:color w:val="000000"/>
          <w:sz w:val="32"/>
          <w:szCs w:val="32"/>
          <w:u w:val="none"/>
        </w:rPr>
        <w:t>条</w:t>
      </w:r>
      <w:r>
        <w:rPr>
          <w:rFonts w:ascii="仿宋_GB2312" w:hAnsi="仿宋" w:eastAsia="仿宋_GB2312" w:cs="仿宋"/>
          <w:b/>
          <w:bCs/>
          <w:color w:val="000000"/>
          <w:sz w:val="32"/>
          <w:szCs w:val="32"/>
          <w:u w:val="none"/>
        </w:rPr>
        <w:t xml:space="preserve"> </w:t>
      </w:r>
      <w:r>
        <w:rPr>
          <w:rFonts w:ascii="仿宋_GB2312" w:hAnsi="仿宋" w:eastAsia="仿宋_GB2312" w:cs="仿宋"/>
          <w:bCs/>
          <w:color w:val="000000"/>
          <w:sz w:val="32"/>
          <w:szCs w:val="32"/>
          <w:u w:val="none"/>
        </w:rPr>
        <w:t>乐山</w:t>
      </w:r>
      <w:r>
        <w:rPr>
          <w:rFonts w:hint="eastAsia" w:ascii="仿宋_GB2312" w:hAnsi="仿宋" w:eastAsia="仿宋_GB2312" w:cs="仿宋"/>
          <w:color w:val="000000"/>
          <w:sz w:val="32"/>
          <w:szCs w:val="32"/>
          <w:u w:val="none"/>
        </w:rPr>
        <w:t>市住房和城乡建设局是</w:t>
      </w:r>
      <w:r>
        <w:rPr>
          <w:rFonts w:hint="eastAsia" w:ascii="仿宋_GB2312" w:hAnsi="仿宋" w:eastAsia="仿宋_GB2312" w:cs="仿宋"/>
          <w:sz w:val="32"/>
          <w:szCs w:val="32"/>
          <w:u w:val="none"/>
        </w:rPr>
        <w:t>商品房</w:t>
      </w:r>
      <w:r>
        <w:rPr>
          <w:rFonts w:hint="eastAsia" w:ascii="仿宋_GB2312" w:hAnsi="仿宋" w:eastAsia="仿宋_GB2312" w:cs="仿宋"/>
          <w:color w:val="000000"/>
          <w:sz w:val="32"/>
          <w:szCs w:val="32"/>
          <w:u w:val="none"/>
        </w:rPr>
        <w:t>预售资金</w:t>
      </w:r>
      <w:r>
        <w:rPr>
          <w:rFonts w:hint="eastAsia" w:ascii="仿宋_GB2312" w:hAnsi="仿宋" w:eastAsia="仿宋_GB2312" w:cs="仿宋"/>
          <w:color w:val="000000"/>
          <w:sz w:val="32"/>
          <w:szCs w:val="32"/>
          <w:u w:val="none"/>
          <w:lang w:eastAsia="zh-CN"/>
        </w:rPr>
        <w:t>监管部门</w:t>
      </w:r>
      <w:r>
        <w:rPr>
          <w:rFonts w:hint="eastAsia" w:ascii="仿宋_GB2312" w:hAnsi="仿宋" w:eastAsia="仿宋_GB2312" w:cs="仿宋"/>
          <w:sz w:val="32"/>
          <w:szCs w:val="32"/>
          <w:highlight w:val="none"/>
          <w:u w:val="none"/>
        </w:rPr>
        <w:t>（以下统称，监管部门），</w:t>
      </w:r>
      <w:r>
        <w:rPr>
          <w:rFonts w:hint="eastAsia" w:ascii="仿宋_GB2312" w:hAnsi="仿宋" w:eastAsia="仿宋_GB2312" w:cs="仿宋"/>
          <w:color w:val="000000"/>
          <w:sz w:val="32"/>
          <w:szCs w:val="32"/>
          <w:u w:val="none"/>
        </w:rPr>
        <w:t>负责本实施细则的组织实施并具体负责</w:t>
      </w:r>
      <w:r>
        <w:rPr>
          <w:rFonts w:hint="eastAsia" w:ascii="仿宋_GB2312" w:hAnsi="仿宋" w:eastAsia="仿宋_GB2312" w:cs="仿宋"/>
          <w:sz w:val="32"/>
          <w:szCs w:val="32"/>
          <w:u w:val="none"/>
        </w:rPr>
        <w:t>商品房</w:t>
      </w:r>
      <w:r>
        <w:rPr>
          <w:rFonts w:hint="eastAsia" w:ascii="仿宋_GB2312" w:hAnsi="仿宋" w:eastAsia="仿宋_GB2312" w:cs="仿宋"/>
          <w:color w:val="000000"/>
          <w:sz w:val="32"/>
          <w:szCs w:val="32"/>
          <w:u w:val="none"/>
        </w:rPr>
        <w:t>预售资金监管工作。主要有：</w:t>
      </w:r>
    </w:p>
    <w:p>
      <w:pPr>
        <w:wordWrap/>
        <w:autoSpaceDN w:val="0"/>
        <w:adjustRightInd/>
        <w:spacing w:line="540" w:lineRule="exact"/>
        <w:ind w:firstLine="640" w:firstLineChars="200"/>
        <w:textAlignment w:val="auto"/>
        <w:rPr>
          <w:rFonts w:hint="eastAsia" w:ascii="仿宋_GB2312" w:hAnsi="仿宋" w:eastAsia="仿宋_GB2312" w:cs="仿宋"/>
          <w:sz w:val="32"/>
          <w:szCs w:val="32"/>
          <w:highlight w:val="none"/>
          <w:u w:val="none"/>
          <w:lang w:eastAsia="zh-CN"/>
        </w:rPr>
      </w:pPr>
      <w:r>
        <w:rPr>
          <w:rFonts w:hint="eastAsia" w:ascii="仿宋_GB2312" w:hAnsi="仿宋" w:eastAsia="仿宋_GB2312" w:cs="仿宋"/>
          <w:color w:val="000000"/>
          <w:sz w:val="32"/>
          <w:szCs w:val="32"/>
          <w:u w:val="none"/>
        </w:rPr>
        <w:t>（一）建立、完善</w:t>
      </w:r>
      <w:r>
        <w:rPr>
          <w:rFonts w:hint="eastAsia" w:ascii="仿宋_GB2312" w:hAnsi="仿宋" w:eastAsia="仿宋_GB2312" w:cs="仿宋"/>
          <w:sz w:val="32"/>
          <w:szCs w:val="32"/>
          <w:u w:val="none"/>
        </w:rPr>
        <w:t>商品房</w:t>
      </w:r>
      <w:r>
        <w:rPr>
          <w:rFonts w:hint="eastAsia" w:ascii="仿宋_GB2312" w:hAnsi="仿宋" w:eastAsia="仿宋_GB2312" w:cs="仿宋"/>
          <w:color w:val="000000"/>
          <w:sz w:val="32"/>
          <w:szCs w:val="32"/>
          <w:u w:val="none"/>
        </w:rPr>
        <w:t>预售资金监管专用账户</w:t>
      </w:r>
      <w:r>
        <w:rPr>
          <w:rFonts w:hint="eastAsia" w:ascii="仿宋_GB2312" w:hAnsi="仿宋" w:eastAsia="仿宋_GB2312" w:cs="仿宋"/>
          <w:sz w:val="32"/>
          <w:szCs w:val="32"/>
          <w:highlight w:val="none"/>
          <w:u w:val="none"/>
        </w:rPr>
        <w:t>信息系统</w:t>
      </w:r>
      <w:r>
        <w:rPr>
          <w:rFonts w:hint="eastAsia" w:ascii="仿宋_GB2312" w:hAnsi="仿宋" w:eastAsia="仿宋_GB2312" w:cs="仿宋"/>
          <w:sz w:val="32"/>
          <w:szCs w:val="32"/>
          <w:highlight w:val="none"/>
          <w:u w:val="none"/>
          <w:lang w:eastAsia="zh-CN"/>
        </w:rPr>
        <w:t>；</w:t>
      </w:r>
    </w:p>
    <w:p>
      <w:pPr>
        <w:wordWrap/>
        <w:autoSpaceDN w:val="0"/>
        <w:adjustRightInd/>
        <w:spacing w:line="540" w:lineRule="exact"/>
        <w:ind w:firstLine="640" w:firstLineChars="200"/>
        <w:textAlignment w:val="auto"/>
        <w:rPr>
          <w:rFonts w:hint="eastAsia" w:ascii="仿宋_GB2312" w:hAnsi="仿宋" w:eastAsia="仿宋_GB2312" w:cs="仿宋"/>
          <w:color w:val="000000"/>
          <w:sz w:val="32"/>
          <w:szCs w:val="32"/>
          <w:u w:val="none"/>
          <w:lang w:eastAsia="zh-CN"/>
        </w:rPr>
      </w:pPr>
      <w:r>
        <w:rPr>
          <w:rFonts w:hint="eastAsia" w:ascii="仿宋_GB2312" w:hAnsi="仿宋" w:eastAsia="仿宋_GB2312" w:cs="仿宋"/>
          <w:color w:val="000000"/>
          <w:sz w:val="32"/>
          <w:szCs w:val="32"/>
          <w:u w:val="none"/>
        </w:rPr>
        <w:t>（二）核定</w:t>
      </w:r>
      <w:r>
        <w:rPr>
          <w:rFonts w:hint="eastAsia" w:ascii="仿宋_GB2312" w:hAnsi="仿宋" w:eastAsia="仿宋_GB2312" w:cs="仿宋"/>
          <w:sz w:val="32"/>
          <w:szCs w:val="32"/>
          <w:u w:val="none"/>
        </w:rPr>
        <w:t>商品房</w:t>
      </w:r>
      <w:r>
        <w:rPr>
          <w:rFonts w:hint="eastAsia" w:ascii="仿宋_GB2312" w:hAnsi="仿宋" w:eastAsia="仿宋_GB2312" w:cs="仿宋"/>
          <w:color w:val="000000"/>
          <w:sz w:val="32"/>
          <w:szCs w:val="32"/>
          <w:u w:val="none"/>
        </w:rPr>
        <w:t>预售资金的监管金额</w:t>
      </w:r>
      <w:r>
        <w:rPr>
          <w:rFonts w:hint="eastAsia" w:ascii="仿宋_GB2312" w:hAnsi="仿宋" w:eastAsia="仿宋_GB2312" w:cs="仿宋"/>
          <w:color w:val="000000"/>
          <w:sz w:val="32"/>
          <w:szCs w:val="32"/>
          <w:u w:val="none"/>
          <w:lang w:eastAsia="zh-CN"/>
        </w:rPr>
        <w:t>；</w:t>
      </w:r>
    </w:p>
    <w:p>
      <w:pPr>
        <w:wordWrap/>
        <w:autoSpaceDN w:val="0"/>
        <w:adjustRightInd/>
        <w:spacing w:line="540" w:lineRule="exact"/>
        <w:ind w:firstLine="640" w:firstLineChars="200"/>
        <w:textAlignment w:val="auto"/>
        <w:rPr>
          <w:rFonts w:hint="eastAsia" w:ascii="仿宋_GB2312" w:hAnsi="仿宋" w:eastAsia="仿宋_GB2312" w:cs="仿宋"/>
          <w:color w:val="000000"/>
          <w:sz w:val="32"/>
          <w:szCs w:val="32"/>
          <w:u w:val="none"/>
          <w:lang w:eastAsia="zh-CN"/>
        </w:rPr>
      </w:pPr>
      <w:r>
        <w:rPr>
          <w:rFonts w:hint="eastAsia" w:ascii="仿宋_GB2312" w:hAnsi="仿宋" w:eastAsia="仿宋_GB2312" w:cs="仿宋"/>
          <w:color w:val="000000"/>
          <w:sz w:val="32"/>
          <w:szCs w:val="32"/>
          <w:u w:val="none"/>
        </w:rPr>
        <w:t>（三）审核</w:t>
      </w:r>
      <w:r>
        <w:rPr>
          <w:rFonts w:hint="eastAsia" w:ascii="仿宋_GB2312" w:hAnsi="仿宋" w:eastAsia="仿宋_GB2312" w:cs="仿宋"/>
          <w:sz w:val="32"/>
          <w:szCs w:val="32"/>
          <w:u w:val="none"/>
        </w:rPr>
        <w:t>商品房</w:t>
      </w:r>
      <w:r>
        <w:rPr>
          <w:rFonts w:hint="eastAsia" w:ascii="仿宋_GB2312" w:hAnsi="仿宋" w:eastAsia="仿宋_GB2312" w:cs="仿宋"/>
          <w:color w:val="000000"/>
          <w:sz w:val="32"/>
          <w:szCs w:val="32"/>
          <w:u w:val="none"/>
        </w:rPr>
        <w:t>预售资金的</w:t>
      </w:r>
      <w:r>
        <w:rPr>
          <w:rFonts w:hint="eastAsia" w:ascii="仿宋_GB2312" w:hAnsi="仿宋" w:eastAsia="仿宋_GB2312" w:cs="仿宋"/>
          <w:color w:val="000000"/>
          <w:sz w:val="32"/>
          <w:szCs w:val="32"/>
          <w:u w:val="none"/>
          <w:lang w:eastAsia="zh-CN"/>
        </w:rPr>
        <w:t>缴存和</w:t>
      </w:r>
      <w:r>
        <w:rPr>
          <w:rFonts w:hint="eastAsia" w:ascii="仿宋_GB2312" w:hAnsi="仿宋" w:eastAsia="仿宋_GB2312" w:cs="仿宋"/>
          <w:color w:val="000000"/>
          <w:sz w:val="32"/>
          <w:szCs w:val="32"/>
          <w:u w:val="none"/>
        </w:rPr>
        <w:t>支取使用条件，在监管银行配合下监管预售资金的</w:t>
      </w:r>
      <w:r>
        <w:rPr>
          <w:rFonts w:hint="eastAsia" w:ascii="仿宋_GB2312" w:hAnsi="仿宋" w:eastAsia="仿宋_GB2312" w:cs="仿宋"/>
          <w:color w:val="000000"/>
          <w:sz w:val="32"/>
          <w:szCs w:val="32"/>
          <w:highlight w:val="none"/>
          <w:u w:val="none"/>
        </w:rPr>
        <w:t>缴存和支取</w:t>
      </w:r>
      <w:r>
        <w:rPr>
          <w:rFonts w:hint="eastAsia" w:ascii="仿宋_GB2312" w:hAnsi="仿宋" w:eastAsia="仿宋_GB2312" w:cs="仿宋"/>
          <w:color w:val="000000"/>
          <w:sz w:val="32"/>
          <w:szCs w:val="32"/>
          <w:u w:val="none"/>
          <w:lang w:eastAsia="zh-CN"/>
        </w:rPr>
        <w:t>；</w:t>
      </w:r>
    </w:p>
    <w:p>
      <w:pPr>
        <w:wordWrap/>
        <w:autoSpaceDN w:val="0"/>
        <w:adjustRightInd/>
        <w:spacing w:line="540" w:lineRule="exact"/>
        <w:ind w:firstLine="640" w:firstLineChars="200"/>
        <w:textAlignment w:val="auto"/>
        <w:rPr>
          <w:rFonts w:hint="eastAsia" w:ascii="仿宋_GB2312" w:hAnsi="仿宋" w:eastAsia="仿宋_GB2312" w:cs="仿宋"/>
          <w:color w:val="000000"/>
          <w:sz w:val="32"/>
          <w:szCs w:val="32"/>
          <w:u w:val="none"/>
          <w:lang w:eastAsia="zh-CN"/>
        </w:rPr>
      </w:pPr>
      <w:r>
        <w:rPr>
          <w:rFonts w:hint="eastAsia" w:ascii="仿宋_GB2312" w:hAnsi="仿宋" w:eastAsia="仿宋_GB2312" w:cs="仿宋"/>
          <w:color w:val="000000"/>
          <w:sz w:val="32"/>
          <w:szCs w:val="32"/>
          <w:u w:val="none"/>
        </w:rPr>
        <w:t>（四）</w:t>
      </w:r>
      <w:r>
        <w:rPr>
          <w:rFonts w:hint="eastAsia" w:ascii="仿宋_GB2312" w:hAnsi="仿宋" w:eastAsia="仿宋_GB2312" w:cs="仿宋"/>
          <w:sz w:val="32"/>
          <w:szCs w:val="32"/>
          <w:u w:val="none"/>
        </w:rPr>
        <w:t>商品房</w:t>
      </w:r>
      <w:r>
        <w:rPr>
          <w:rFonts w:hint="eastAsia" w:ascii="仿宋_GB2312" w:hAnsi="仿宋" w:eastAsia="仿宋_GB2312" w:cs="仿宋"/>
          <w:color w:val="000000"/>
          <w:sz w:val="32"/>
          <w:szCs w:val="32"/>
          <w:u w:val="none"/>
        </w:rPr>
        <w:t>预售资金</w:t>
      </w:r>
      <w:r>
        <w:rPr>
          <w:rFonts w:hint="eastAsia" w:ascii="仿宋_GB2312" w:hAnsi="仿宋" w:eastAsia="仿宋_GB2312" w:cs="仿宋"/>
          <w:color w:val="000000"/>
          <w:sz w:val="32"/>
          <w:szCs w:val="32"/>
          <w:highlight w:val="none"/>
          <w:u w:val="none"/>
          <w:lang w:eastAsia="zh-CN"/>
        </w:rPr>
        <w:t>缴存和</w:t>
      </w:r>
      <w:r>
        <w:rPr>
          <w:rFonts w:hint="eastAsia" w:ascii="仿宋_GB2312" w:hAnsi="仿宋" w:eastAsia="仿宋_GB2312" w:cs="仿宋"/>
          <w:color w:val="000000"/>
          <w:sz w:val="32"/>
          <w:szCs w:val="32"/>
          <w:highlight w:val="none"/>
          <w:u w:val="none"/>
        </w:rPr>
        <w:t>支取</w:t>
      </w:r>
      <w:r>
        <w:rPr>
          <w:rFonts w:hint="eastAsia" w:ascii="仿宋_GB2312" w:hAnsi="仿宋" w:eastAsia="仿宋_GB2312" w:cs="仿宋"/>
          <w:color w:val="000000"/>
          <w:sz w:val="32"/>
          <w:szCs w:val="32"/>
          <w:u w:val="none"/>
        </w:rPr>
        <w:t>的</w:t>
      </w:r>
      <w:r>
        <w:rPr>
          <w:rFonts w:hint="eastAsia" w:ascii="仿宋_GB2312" w:hAnsi="仿宋" w:eastAsia="仿宋_GB2312" w:cs="仿宋"/>
          <w:color w:val="000000"/>
          <w:sz w:val="32"/>
          <w:szCs w:val="32"/>
          <w:u w:val="none"/>
          <w:lang w:eastAsia="zh-CN"/>
        </w:rPr>
        <w:t>检</w:t>
      </w:r>
      <w:r>
        <w:rPr>
          <w:rFonts w:hint="eastAsia" w:ascii="仿宋_GB2312" w:hAnsi="仿宋" w:eastAsia="仿宋_GB2312" w:cs="仿宋"/>
          <w:color w:val="000000"/>
          <w:sz w:val="32"/>
          <w:szCs w:val="32"/>
          <w:u w:val="none"/>
        </w:rPr>
        <w:t>查督导工作</w:t>
      </w:r>
      <w:r>
        <w:rPr>
          <w:rFonts w:hint="eastAsia" w:ascii="仿宋_GB2312" w:hAnsi="仿宋" w:eastAsia="仿宋_GB2312" w:cs="仿宋"/>
          <w:color w:val="000000"/>
          <w:sz w:val="32"/>
          <w:szCs w:val="32"/>
          <w:u w:val="none"/>
          <w:lang w:eastAsia="zh-CN"/>
        </w:rPr>
        <w:t>；</w:t>
      </w:r>
    </w:p>
    <w:p>
      <w:pPr>
        <w:wordWrap/>
        <w:autoSpaceDN w:val="0"/>
        <w:adjustRightInd/>
        <w:spacing w:line="540" w:lineRule="exact"/>
        <w:ind w:firstLine="640" w:firstLineChars="200"/>
        <w:textAlignment w:val="auto"/>
        <w:rPr>
          <w:rFonts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（五）与商品房预售资金监管有关的其它工作。</w:t>
      </w:r>
    </w:p>
    <w:p>
      <w:pPr>
        <w:wordWrap/>
        <w:autoSpaceDN w:val="0"/>
        <w:adjustRightInd/>
        <w:spacing w:line="540" w:lineRule="exact"/>
        <w:ind w:firstLine="642" w:firstLineChars="200"/>
        <w:textAlignment w:val="auto"/>
        <w:rPr>
          <w:rFonts w:ascii="仿宋_GB2312" w:hAnsi="仿宋" w:eastAsia="仿宋_GB2312" w:cs="仿宋"/>
          <w:b/>
          <w:bCs/>
          <w:color w:val="000000"/>
          <w:sz w:val="32"/>
          <w:szCs w:val="32"/>
          <w:u w:val="none"/>
        </w:rPr>
      </w:pPr>
      <w:r>
        <w:rPr>
          <w:rFonts w:hint="eastAsia" w:ascii="仿宋_GB2312" w:hAnsi="仿宋" w:eastAsia="仿宋_GB2312" w:cs="仿宋"/>
          <w:b/>
          <w:bCs/>
          <w:color w:val="000000"/>
          <w:sz w:val="32"/>
          <w:szCs w:val="32"/>
          <w:u w:val="none"/>
        </w:rPr>
        <w:t>第</w:t>
      </w:r>
      <w:r>
        <w:rPr>
          <w:rFonts w:hint="eastAsia" w:ascii="仿宋_GB2312" w:hAnsi="仿宋" w:eastAsia="仿宋_GB2312" w:cs="仿宋"/>
          <w:b/>
          <w:bCs/>
          <w:color w:val="000000"/>
          <w:sz w:val="32"/>
          <w:szCs w:val="32"/>
          <w:u w:val="none"/>
          <w:lang w:eastAsia="zh-CN"/>
        </w:rPr>
        <w:t>八</w:t>
      </w:r>
      <w:r>
        <w:rPr>
          <w:rFonts w:hint="eastAsia" w:ascii="仿宋_GB2312" w:hAnsi="仿宋" w:eastAsia="仿宋_GB2312" w:cs="仿宋"/>
          <w:b/>
          <w:bCs/>
          <w:color w:val="000000"/>
          <w:sz w:val="32"/>
          <w:szCs w:val="32"/>
          <w:u w:val="none"/>
        </w:rPr>
        <w:t xml:space="preserve">条 </w:t>
      </w:r>
      <w:r>
        <w:rPr>
          <w:rFonts w:hint="eastAsia" w:ascii="仿宋_GB2312" w:hAnsi="仿宋" w:eastAsia="仿宋_GB2312" w:cs="仿宋"/>
          <w:color w:val="000000"/>
          <w:sz w:val="32"/>
          <w:szCs w:val="32"/>
          <w:u w:val="none"/>
        </w:rPr>
        <w:t>人民银行乐山市中心支行、乐山银保监分局负责指导、督促监管银行执行</w:t>
      </w:r>
      <w:r>
        <w:rPr>
          <w:rFonts w:hint="eastAsia" w:ascii="仿宋_GB2312" w:hAnsi="仿宋" w:eastAsia="仿宋_GB2312" w:cs="仿宋"/>
          <w:sz w:val="32"/>
          <w:szCs w:val="32"/>
          <w:u w:val="none"/>
        </w:rPr>
        <w:t>商品房</w:t>
      </w:r>
      <w:r>
        <w:rPr>
          <w:rFonts w:hint="eastAsia" w:ascii="仿宋_GB2312" w:hAnsi="仿宋" w:eastAsia="仿宋_GB2312" w:cs="仿宋"/>
          <w:color w:val="000000"/>
          <w:sz w:val="32"/>
          <w:szCs w:val="32"/>
          <w:u w:val="none"/>
        </w:rPr>
        <w:t>预售资金监管规定。其中，人民银行乐山市中心支行及其分支机构负责指导监管银行做好监管账</w:t>
      </w:r>
      <w:r>
        <w:rPr>
          <w:rFonts w:hint="eastAsia" w:ascii="仿宋_GB2312" w:hAnsi="仿宋" w:eastAsia="仿宋_GB2312" w:cs="仿宋"/>
          <w:color w:val="000000"/>
          <w:sz w:val="32"/>
          <w:szCs w:val="32"/>
          <w:highlight w:val="none"/>
          <w:u w:val="none"/>
        </w:rPr>
        <w:t>户</w:t>
      </w:r>
      <w:r>
        <w:rPr>
          <w:rFonts w:hint="eastAsia" w:ascii="仿宋_GB2312" w:hAnsi="仿宋" w:eastAsia="仿宋_GB2312" w:cs="仿宋"/>
          <w:color w:val="000000" w:themeColor="text1"/>
          <w:sz w:val="32"/>
          <w:szCs w:val="32"/>
          <w:highlight w:val="none"/>
          <w:u w:val="none"/>
          <w:lang w:eastAsia="zh-CN"/>
          <w14:textFill>
            <w14:solidFill>
              <w14:schemeClr w14:val="tx1"/>
            </w14:solidFill>
          </w14:textFill>
        </w:rPr>
        <w:t>管理</w:t>
      </w:r>
      <w:r>
        <w:rPr>
          <w:rFonts w:hint="eastAsia" w:ascii="仿宋_GB2312" w:hAnsi="仿宋" w:eastAsia="仿宋_GB2312" w:cs="仿宋"/>
          <w:color w:val="000000"/>
          <w:sz w:val="32"/>
          <w:szCs w:val="32"/>
          <w:highlight w:val="none"/>
          <w:u w:val="none"/>
        </w:rPr>
        <w:t>工</w:t>
      </w:r>
      <w:r>
        <w:rPr>
          <w:rFonts w:hint="eastAsia" w:ascii="仿宋_GB2312" w:hAnsi="仿宋" w:eastAsia="仿宋_GB2312" w:cs="仿宋"/>
          <w:color w:val="000000"/>
          <w:sz w:val="32"/>
          <w:szCs w:val="32"/>
          <w:u w:val="none"/>
        </w:rPr>
        <w:t>作；乐山银保监分局负责对监管银行</w:t>
      </w:r>
      <w:r>
        <w:rPr>
          <w:rFonts w:hint="eastAsia" w:ascii="仿宋_GB2312" w:hAnsi="仿宋" w:eastAsia="仿宋_GB2312" w:cs="仿宋"/>
          <w:sz w:val="32"/>
          <w:szCs w:val="32"/>
          <w:u w:val="none"/>
        </w:rPr>
        <w:t>商品房</w:t>
      </w:r>
      <w:r>
        <w:rPr>
          <w:rFonts w:hint="eastAsia" w:ascii="仿宋_GB2312" w:hAnsi="仿宋" w:eastAsia="仿宋_GB2312" w:cs="仿宋"/>
          <w:color w:val="000000"/>
          <w:sz w:val="32"/>
          <w:szCs w:val="32"/>
          <w:u w:val="none"/>
        </w:rPr>
        <w:t>预售资金监管的操作风险和合规性开展监督检查。</w:t>
      </w:r>
    </w:p>
    <w:p>
      <w:pPr>
        <w:wordWrap/>
        <w:autoSpaceDN w:val="0"/>
        <w:adjustRightInd/>
        <w:spacing w:line="540" w:lineRule="exact"/>
        <w:ind w:firstLine="642" w:firstLineChars="200"/>
        <w:textAlignment w:val="auto"/>
        <w:rPr>
          <w:rFonts w:hint="eastAsia" w:ascii="仿宋_GB2312" w:hAnsi="仿宋" w:eastAsia="仿宋_GB2312" w:cs="仿宋"/>
          <w:color w:val="000000"/>
          <w:sz w:val="32"/>
          <w:szCs w:val="32"/>
          <w:u w:val="none"/>
        </w:rPr>
      </w:pPr>
      <w:r>
        <w:rPr>
          <w:rFonts w:hint="eastAsia" w:ascii="仿宋_GB2312" w:hAnsi="仿宋" w:eastAsia="仿宋_GB2312" w:cs="仿宋"/>
          <w:b/>
          <w:bCs/>
          <w:color w:val="000000"/>
          <w:sz w:val="32"/>
          <w:szCs w:val="32"/>
          <w:u w:val="none"/>
        </w:rPr>
        <w:t>第</w:t>
      </w:r>
      <w:r>
        <w:rPr>
          <w:rFonts w:hint="eastAsia" w:ascii="仿宋_GB2312" w:hAnsi="仿宋" w:eastAsia="仿宋_GB2312" w:cs="仿宋"/>
          <w:b/>
          <w:bCs/>
          <w:color w:val="000000"/>
          <w:sz w:val="32"/>
          <w:szCs w:val="32"/>
          <w:u w:val="none"/>
          <w:lang w:eastAsia="zh-CN"/>
        </w:rPr>
        <w:t>九</w:t>
      </w:r>
      <w:r>
        <w:rPr>
          <w:rFonts w:hint="eastAsia" w:ascii="仿宋_GB2312" w:hAnsi="仿宋" w:eastAsia="仿宋_GB2312" w:cs="仿宋"/>
          <w:b/>
          <w:bCs/>
          <w:color w:val="000000"/>
          <w:sz w:val="32"/>
          <w:szCs w:val="32"/>
          <w:u w:val="none"/>
        </w:rPr>
        <w:t xml:space="preserve">条 </w:t>
      </w:r>
      <w:r>
        <w:rPr>
          <w:rFonts w:hint="eastAsia" w:ascii="仿宋_GB2312" w:hAnsi="仿宋" w:eastAsia="仿宋_GB2312" w:cs="仿宋"/>
          <w:color w:val="000000"/>
          <w:sz w:val="32"/>
          <w:szCs w:val="32"/>
          <w:u w:val="none"/>
        </w:rPr>
        <w:t>开发企业应根据自身实际选择适合的</w:t>
      </w:r>
      <w:r>
        <w:rPr>
          <w:rFonts w:hint="eastAsia" w:ascii="仿宋_GB2312" w:hAnsi="仿宋" w:eastAsia="仿宋_GB2312" w:cs="仿宋"/>
          <w:sz w:val="32"/>
          <w:szCs w:val="32"/>
          <w:u w:val="none"/>
        </w:rPr>
        <w:t>商品房</w:t>
      </w:r>
      <w:r>
        <w:rPr>
          <w:rFonts w:hint="eastAsia" w:ascii="仿宋_GB2312" w:hAnsi="仿宋" w:eastAsia="仿宋_GB2312" w:cs="仿宋"/>
          <w:color w:val="000000"/>
          <w:sz w:val="32"/>
          <w:szCs w:val="32"/>
          <w:u w:val="none"/>
        </w:rPr>
        <w:t>预售资金监管银行，负责指导</w:t>
      </w:r>
      <w:r>
        <w:rPr>
          <w:rFonts w:hint="eastAsia" w:ascii="仿宋_GB2312" w:hAnsi="仿宋" w:eastAsia="仿宋_GB2312" w:cs="仿宋"/>
          <w:color w:val="000000"/>
          <w:sz w:val="32"/>
          <w:szCs w:val="32"/>
          <w:u w:val="none"/>
          <w:lang w:eastAsia="zh-CN"/>
        </w:rPr>
        <w:t>买受人</w:t>
      </w:r>
      <w:r>
        <w:rPr>
          <w:rFonts w:hint="eastAsia" w:ascii="仿宋_GB2312" w:hAnsi="仿宋" w:eastAsia="仿宋_GB2312" w:cs="仿宋"/>
          <w:color w:val="000000"/>
          <w:sz w:val="32"/>
          <w:szCs w:val="32"/>
          <w:u w:val="none"/>
        </w:rPr>
        <w:t>将购房款全部存入</w:t>
      </w:r>
      <w:r>
        <w:rPr>
          <w:rFonts w:hint="eastAsia" w:ascii="仿宋_GB2312" w:hAnsi="仿宋" w:eastAsia="仿宋_GB2312" w:cs="仿宋"/>
          <w:bCs/>
          <w:color w:val="000000"/>
          <w:sz w:val="32"/>
          <w:szCs w:val="32"/>
          <w:highlight w:val="none"/>
          <w:u w:val="none"/>
        </w:rPr>
        <w:t>至</w:t>
      </w:r>
      <w:r>
        <w:rPr>
          <w:rFonts w:hint="eastAsia" w:ascii="仿宋_GB2312" w:hAnsi="仿宋" w:eastAsia="仿宋_GB2312" w:cs="仿宋"/>
          <w:color w:val="000000"/>
          <w:sz w:val="32"/>
          <w:szCs w:val="32"/>
          <w:highlight w:val="none"/>
          <w:u w:val="none"/>
        </w:rPr>
        <w:t>监管部门</w:t>
      </w:r>
      <w:r>
        <w:rPr>
          <w:rFonts w:hint="eastAsia" w:ascii="仿宋_GB2312" w:hAnsi="仿宋" w:eastAsia="仿宋_GB2312" w:cs="仿宋"/>
          <w:bCs/>
          <w:color w:val="000000"/>
          <w:sz w:val="32"/>
          <w:szCs w:val="32"/>
          <w:highlight w:val="none"/>
          <w:u w:val="none"/>
        </w:rPr>
        <w:t>、开发企业、监管银行三方监管协议确定的预售资金监管账户</w:t>
      </w:r>
      <w:r>
        <w:rPr>
          <w:rFonts w:hint="eastAsia" w:ascii="仿宋_GB2312" w:hAnsi="仿宋" w:eastAsia="仿宋_GB2312" w:cs="仿宋"/>
          <w:bCs/>
          <w:color w:val="000000"/>
          <w:sz w:val="32"/>
          <w:szCs w:val="32"/>
          <w:highlight w:val="none"/>
          <w:u w:val="none"/>
          <w:lang w:val="en-US" w:eastAsia="zh-CN"/>
        </w:rPr>
        <w:t>(以下统称：监管账户)</w:t>
      </w:r>
      <w:r>
        <w:rPr>
          <w:rFonts w:hint="eastAsia" w:ascii="仿宋_GB2312" w:hAnsi="仿宋" w:eastAsia="仿宋_GB2312" w:cs="仿宋"/>
          <w:bCs/>
          <w:color w:val="000000"/>
          <w:sz w:val="32"/>
          <w:szCs w:val="32"/>
          <w:highlight w:val="none"/>
          <w:u w:val="none"/>
        </w:rPr>
        <w:t>中</w:t>
      </w:r>
      <w:r>
        <w:rPr>
          <w:rFonts w:hint="eastAsia" w:ascii="仿宋_GB2312" w:hAnsi="仿宋" w:eastAsia="仿宋_GB2312" w:cs="仿宋"/>
          <w:color w:val="000000"/>
          <w:sz w:val="32"/>
          <w:szCs w:val="32"/>
          <w:u w:val="none"/>
        </w:rPr>
        <w:t>，并同步开展办理《商品房买卖合同》网签备案，配合办理</w:t>
      </w:r>
      <w:r>
        <w:rPr>
          <w:rFonts w:hint="eastAsia" w:ascii="仿宋_GB2312" w:hAnsi="仿宋" w:eastAsia="仿宋_GB2312" w:cs="仿宋"/>
          <w:color w:val="000000"/>
          <w:sz w:val="32"/>
          <w:szCs w:val="32"/>
          <w:highlight w:val="none"/>
          <w:u w:val="none"/>
          <w:lang w:eastAsia="zh-CN"/>
        </w:rPr>
        <w:t>预购商品房预告登记及预购商品房抵押权预告登记</w:t>
      </w:r>
      <w:r>
        <w:rPr>
          <w:rFonts w:hint="eastAsia" w:ascii="仿宋_GB2312" w:hAnsi="仿宋" w:eastAsia="仿宋_GB2312" w:cs="仿宋"/>
          <w:color w:val="000000"/>
          <w:sz w:val="32"/>
          <w:szCs w:val="32"/>
          <w:u w:val="none"/>
        </w:rPr>
        <w:t>。</w:t>
      </w:r>
    </w:p>
    <w:p>
      <w:pPr>
        <w:wordWrap/>
        <w:autoSpaceDN w:val="0"/>
        <w:adjustRightInd/>
        <w:spacing w:line="540" w:lineRule="exact"/>
        <w:ind w:firstLine="642" w:firstLineChars="200"/>
        <w:textAlignment w:val="auto"/>
        <w:rPr>
          <w:rFonts w:ascii="仿宋_GB2312" w:hAnsi="仿宋" w:eastAsia="仿宋_GB2312" w:cs="仿宋"/>
          <w:color w:val="000000"/>
          <w:sz w:val="32"/>
          <w:szCs w:val="32"/>
          <w:u w:val="none"/>
        </w:rPr>
      </w:pPr>
      <w:r>
        <w:rPr>
          <w:rFonts w:hint="eastAsia" w:ascii="仿宋_GB2312" w:hAnsi="仿宋" w:eastAsia="仿宋_GB2312" w:cs="仿宋"/>
          <w:b/>
          <w:bCs/>
          <w:color w:val="000000"/>
          <w:sz w:val="32"/>
          <w:szCs w:val="32"/>
          <w:highlight w:val="none"/>
          <w:u w:val="none"/>
          <w:lang w:eastAsia="zh-CN"/>
        </w:rPr>
        <w:t>第十条</w:t>
      </w:r>
      <w:r>
        <w:rPr>
          <w:rFonts w:hint="eastAsia" w:ascii="仿宋_GB2312" w:hAnsi="仿宋" w:eastAsia="仿宋_GB2312" w:cs="仿宋"/>
          <w:color w:val="000000"/>
          <w:sz w:val="32"/>
          <w:szCs w:val="32"/>
          <w:highlight w:val="none"/>
          <w:u w:val="none"/>
          <w:lang w:val="en-US" w:eastAsia="zh-CN"/>
        </w:rPr>
        <w:t xml:space="preserve"> </w:t>
      </w:r>
      <w:r>
        <w:rPr>
          <w:rFonts w:hint="eastAsia" w:ascii="仿宋_GB2312" w:hAnsi="仿宋" w:eastAsia="仿宋_GB2312" w:cs="仿宋"/>
          <w:color w:val="000000"/>
          <w:sz w:val="32"/>
          <w:szCs w:val="32"/>
          <w:u w:val="none"/>
        </w:rPr>
        <w:t>监管银行应具备资金监管安全规范运行所需的金融管理业务能力及网络技术条件，并严格执行</w:t>
      </w:r>
      <w:r>
        <w:rPr>
          <w:rFonts w:hint="eastAsia" w:ascii="仿宋_GB2312" w:hAnsi="仿宋" w:eastAsia="仿宋_GB2312" w:cs="仿宋"/>
          <w:sz w:val="32"/>
          <w:szCs w:val="32"/>
          <w:u w:val="none"/>
        </w:rPr>
        <w:t>商品房</w:t>
      </w:r>
      <w:r>
        <w:rPr>
          <w:rFonts w:hint="eastAsia" w:ascii="仿宋_GB2312" w:hAnsi="仿宋" w:eastAsia="仿宋_GB2312" w:cs="仿宋"/>
          <w:color w:val="000000"/>
          <w:sz w:val="32"/>
          <w:szCs w:val="32"/>
          <w:u w:val="none"/>
        </w:rPr>
        <w:t>预售资金监管相关规定，开展</w:t>
      </w:r>
      <w:r>
        <w:rPr>
          <w:rFonts w:hint="eastAsia" w:ascii="仿宋_GB2312" w:hAnsi="仿宋" w:eastAsia="仿宋_GB2312" w:cs="仿宋"/>
          <w:sz w:val="32"/>
          <w:szCs w:val="32"/>
          <w:u w:val="none"/>
        </w:rPr>
        <w:t>商品房</w:t>
      </w:r>
      <w:r>
        <w:rPr>
          <w:rFonts w:hint="eastAsia" w:ascii="仿宋_GB2312" w:hAnsi="仿宋" w:eastAsia="仿宋_GB2312" w:cs="仿宋"/>
          <w:color w:val="000000"/>
          <w:sz w:val="32"/>
          <w:szCs w:val="32"/>
          <w:u w:val="none"/>
        </w:rPr>
        <w:t>预售资金监管业务，提供</w:t>
      </w:r>
      <w:r>
        <w:rPr>
          <w:rFonts w:hint="eastAsia" w:ascii="仿宋_GB2312" w:hAnsi="仿宋" w:eastAsia="仿宋_GB2312" w:cs="仿宋"/>
          <w:sz w:val="32"/>
          <w:szCs w:val="32"/>
          <w:u w:val="none"/>
        </w:rPr>
        <w:t>商品房</w:t>
      </w:r>
      <w:r>
        <w:rPr>
          <w:rFonts w:hint="eastAsia" w:ascii="仿宋_GB2312" w:hAnsi="仿宋" w:eastAsia="仿宋_GB2312" w:cs="仿宋"/>
          <w:color w:val="000000"/>
          <w:sz w:val="32"/>
          <w:szCs w:val="32"/>
          <w:u w:val="none"/>
        </w:rPr>
        <w:t>预售资金监管金融服务。主要有：</w:t>
      </w:r>
    </w:p>
    <w:p>
      <w:pPr>
        <w:wordWrap/>
        <w:autoSpaceDN w:val="0"/>
        <w:adjustRightInd/>
        <w:spacing w:line="540" w:lineRule="exact"/>
        <w:ind w:firstLine="640" w:firstLineChars="200"/>
        <w:textAlignment w:val="auto"/>
        <w:rPr>
          <w:rFonts w:hint="eastAsia" w:ascii="仿宋_GB2312" w:hAnsi="仿宋" w:eastAsia="仿宋_GB2312" w:cs="仿宋"/>
          <w:color w:val="000000"/>
          <w:sz w:val="32"/>
          <w:szCs w:val="32"/>
          <w:u w:val="none"/>
          <w:lang w:eastAsia="zh-CN"/>
        </w:rPr>
      </w:pPr>
      <w:r>
        <w:rPr>
          <w:rFonts w:hint="eastAsia" w:ascii="仿宋_GB2312" w:hAnsi="仿宋" w:eastAsia="仿宋_GB2312" w:cs="仿宋"/>
          <w:color w:val="000000"/>
          <w:sz w:val="32"/>
          <w:szCs w:val="32"/>
          <w:u w:val="none"/>
        </w:rPr>
        <w:t>（一）指定专人负责监管账户信息系统管理，确保监管账户流水信息共享</w:t>
      </w:r>
      <w:r>
        <w:rPr>
          <w:rFonts w:hint="eastAsia" w:ascii="仿宋_GB2312" w:hAnsi="仿宋" w:eastAsia="仿宋_GB2312" w:cs="仿宋"/>
          <w:color w:val="000000"/>
          <w:sz w:val="32"/>
          <w:szCs w:val="32"/>
          <w:u w:val="none"/>
          <w:lang w:eastAsia="zh-CN"/>
        </w:rPr>
        <w:t>；</w:t>
      </w:r>
    </w:p>
    <w:p>
      <w:pPr>
        <w:wordWrap/>
        <w:autoSpaceDN w:val="0"/>
        <w:adjustRightInd/>
        <w:spacing w:line="540" w:lineRule="exact"/>
        <w:ind w:firstLine="640" w:firstLineChars="200"/>
        <w:textAlignment w:val="auto"/>
        <w:rPr>
          <w:rFonts w:hint="eastAsia" w:ascii="仿宋_GB2312" w:hAnsi="仿宋" w:eastAsia="仿宋_GB2312" w:cs="仿宋"/>
          <w:color w:val="000000"/>
          <w:sz w:val="32"/>
          <w:szCs w:val="32"/>
          <w:u w:val="none"/>
          <w:lang w:eastAsia="zh-CN"/>
        </w:rPr>
      </w:pPr>
      <w:r>
        <w:rPr>
          <w:rFonts w:hint="eastAsia" w:ascii="仿宋_GB2312" w:hAnsi="仿宋" w:eastAsia="仿宋_GB2312" w:cs="仿宋"/>
          <w:color w:val="000000"/>
          <w:sz w:val="32"/>
          <w:szCs w:val="32"/>
          <w:u w:val="none"/>
        </w:rPr>
        <w:t>（二）监管银行应建立商品房预售资金收入和支出台账</w:t>
      </w:r>
      <w:r>
        <w:rPr>
          <w:rFonts w:hint="eastAsia" w:ascii="仿宋_GB2312" w:hAnsi="仿宋" w:eastAsia="仿宋_GB2312" w:cs="仿宋"/>
          <w:color w:val="000000"/>
          <w:sz w:val="32"/>
          <w:szCs w:val="32"/>
          <w:u w:val="none"/>
          <w:lang w:eastAsia="zh-CN"/>
        </w:rPr>
        <w:t>；</w:t>
      </w:r>
    </w:p>
    <w:p>
      <w:pPr>
        <w:pStyle w:val="9"/>
        <w:wordWrap/>
        <w:autoSpaceDN w:val="0"/>
        <w:adjustRightInd/>
        <w:spacing w:line="540" w:lineRule="exact"/>
        <w:ind w:left="640" w:firstLine="0" w:firstLineChars="0"/>
        <w:textAlignment w:val="auto"/>
        <w:rPr>
          <w:rFonts w:hint="eastAsia" w:ascii="仿宋_GB2312" w:hAnsi="仿宋" w:eastAsia="仿宋_GB2312" w:cs="仿宋"/>
          <w:color w:val="000000"/>
          <w:sz w:val="32"/>
          <w:szCs w:val="32"/>
          <w:u w:val="none"/>
          <w:lang w:eastAsia="zh-CN"/>
        </w:rPr>
      </w:pPr>
      <w:r>
        <w:rPr>
          <w:rFonts w:hint="eastAsia" w:ascii="仿宋_GB2312" w:hAnsi="仿宋" w:eastAsia="仿宋_GB2312" w:cs="仿宋"/>
          <w:color w:val="000000"/>
          <w:sz w:val="32"/>
          <w:szCs w:val="32"/>
          <w:u w:val="none"/>
        </w:rPr>
        <w:t>（</w:t>
      </w:r>
      <w:r>
        <w:rPr>
          <w:rFonts w:hint="eastAsia" w:ascii="仿宋_GB2312" w:hAnsi="仿宋" w:eastAsia="仿宋_GB2312" w:cs="仿宋"/>
          <w:color w:val="000000"/>
          <w:sz w:val="32"/>
          <w:szCs w:val="32"/>
          <w:u w:val="none"/>
          <w:lang w:eastAsia="zh-CN"/>
        </w:rPr>
        <w:t>三</w:t>
      </w:r>
      <w:r>
        <w:rPr>
          <w:rFonts w:hint="eastAsia" w:ascii="仿宋_GB2312" w:hAnsi="仿宋" w:eastAsia="仿宋_GB2312" w:cs="仿宋"/>
          <w:color w:val="000000"/>
          <w:sz w:val="32"/>
          <w:szCs w:val="32"/>
          <w:u w:val="none"/>
        </w:rPr>
        <w:t>）按本实施细则规定配合开展预售资金监管工作</w:t>
      </w:r>
      <w:r>
        <w:rPr>
          <w:rFonts w:hint="eastAsia" w:ascii="仿宋_GB2312" w:hAnsi="仿宋" w:eastAsia="仿宋_GB2312" w:cs="仿宋"/>
          <w:color w:val="000000"/>
          <w:sz w:val="32"/>
          <w:szCs w:val="32"/>
          <w:u w:val="none"/>
          <w:lang w:eastAsia="zh-CN"/>
        </w:rPr>
        <w:t>。</w:t>
      </w:r>
    </w:p>
    <w:p>
      <w:pPr>
        <w:wordWrap/>
        <w:autoSpaceDN w:val="0"/>
        <w:adjustRightInd/>
        <w:spacing w:line="540" w:lineRule="exact"/>
        <w:ind w:firstLine="642" w:firstLineChars="200"/>
        <w:textAlignment w:val="auto"/>
        <w:rPr>
          <w:rFonts w:hint="eastAsia" w:ascii="仿宋_GB2312" w:hAnsi="仿宋" w:eastAsia="仿宋_GB2312" w:cs="仿宋"/>
          <w:color w:val="000000"/>
          <w:sz w:val="32"/>
          <w:szCs w:val="32"/>
          <w:highlight w:val="none"/>
          <w:u w:val="none"/>
          <w:lang w:eastAsia="zh-CN"/>
        </w:rPr>
      </w:pPr>
      <w:r>
        <w:rPr>
          <w:rFonts w:hint="eastAsia" w:ascii="仿宋_GB2312" w:hAnsi="仿宋" w:eastAsia="仿宋_GB2312" w:cs="仿宋"/>
          <w:b/>
          <w:bCs/>
          <w:color w:val="000000"/>
          <w:sz w:val="32"/>
          <w:szCs w:val="32"/>
          <w:u w:val="none"/>
        </w:rPr>
        <w:t>第</w:t>
      </w:r>
      <w:r>
        <w:rPr>
          <w:rFonts w:hint="eastAsia" w:ascii="仿宋_GB2312" w:hAnsi="仿宋" w:eastAsia="仿宋_GB2312" w:cs="仿宋"/>
          <w:b/>
          <w:bCs/>
          <w:color w:val="000000"/>
          <w:sz w:val="32"/>
          <w:szCs w:val="32"/>
          <w:u w:val="none"/>
          <w:lang w:eastAsia="zh-CN"/>
        </w:rPr>
        <w:t>十一</w:t>
      </w:r>
      <w:r>
        <w:rPr>
          <w:rFonts w:hint="eastAsia" w:ascii="仿宋_GB2312" w:hAnsi="仿宋" w:eastAsia="仿宋_GB2312" w:cs="仿宋"/>
          <w:b/>
          <w:bCs/>
          <w:color w:val="000000"/>
          <w:sz w:val="32"/>
          <w:szCs w:val="32"/>
          <w:u w:val="none"/>
        </w:rPr>
        <w:t xml:space="preserve">条 </w:t>
      </w:r>
      <w:r>
        <w:rPr>
          <w:rFonts w:hint="eastAsia" w:ascii="仿宋_GB2312" w:hAnsi="仿宋" w:eastAsia="仿宋_GB2312" w:cs="仿宋"/>
          <w:color w:val="000000"/>
          <w:sz w:val="32"/>
          <w:szCs w:val="32"/>
          <w:u w:val="none"/>
          <w:lang w:eastAsia="zh-CN"/>
        </w:rPr>
        <w:t>贷款</w:t>
      </w:r>
      <w:r>
        <w:rPr>
          <w:rFonts w:hint="eastAsia" w:ascii="仿宋_GB2312" w:hAnsi="仿宋" w:eastAsia="仿宋_GB2312" w:cs="仿宋"/>
          <w:color w:val="000000"/>
          <w:sz w:val="32"/>
          <w:szCs w:val="32"/>
          <w:u w:val="none"/>
        </w:rPr>
        <w:t>银行应</w:t>
      </w:r>
      <w:r>
        <w:rPr>
          <w:rFonts w:hint="eastAsia" w:ascii="仿宋_GB2312" w:hAnsi="仿宋" w:eastAsia="仿宋_GB2312" w:cs="仿宋"/>
          <w:color w:val="000000"/>
          <w:sz w:val="32"/>
          <w:szCs w:val="32"/>
          <w:highlight w:val="none"/>
          <w:u w:val="none"/>
        </w:rPr>
        <w:t>具备</w:t>
      </w:r>
      <w:r>
        <w:rPr>
          <w:rFonts w:hint="eastAsia" w:ascii="仿宋_GB2312" w:hAnsi="仿宋" w:eastAsia="仿宋_GB2312" w:cs="仿宋"/>
          <w:color w:val="000000"/>
          <w:sz w:val="32"/>
          <w:szCs w:val="32"/>
          <w:highlight w:val="none"/>
          <w:u w:val="none"/>
          <w:lang w:eastAsia="zh-CN"/>
        </w:rPr>
        <w:t>相应</w:t>
      </w:r>
      <w:r>
        <w:rPr>
          <w:rFonts w:hint="eastAsia" w:ascii="仿宋_GB2312" w:hAnsi="仿宋" w:eastAsia="仿宋_GB2312" w:cs="仿宋"/>
          <w:color w:val="000000"/>
          <w:sz w:val="32"/>
          <w:szCs w:val="32"/>
          <w:highlight w:val="none"/>
          <w:u w:val="none"/>
        </w:rPr>
        <w:t>的金融管理业务能力，并严格执行</w:t>
      </w:r>
      <w:r>
        <w:rPr>
          <w:rFonts w:hint="eastAsia" w:ascii="仿宋_GB2312" w:hAnsi="仿宋" w:eastAsia="仿宋_GB2312" w:cs="仿宋"/>
          <w:sz w:val="32"/>
          <w:szCs w:val="32"/>
          <w:highlight w:val="none"/>
          <w:u w:val="none"/>
        </w:rPr>
        <w:t>商品房</w:t>
      </w:r>
      <w:r>
        <w:rPr>
          <w:rFonts w:hint="eastAsia" w:ascii="仿宋_GB2312" w:hAnsi="仿宋" w:eastAsia="仿宋_GB2312" w:cs="仿宋"/>
          <w:color w:val="000000"/>
          <w:sz w:val="32"/>
          <w:szCs w:val="32"/>
          <w:highlight w:val="none"/>
          <w:u w:val="none"/>
        </w:rPr>
        <w:t>预售资金监管相关规定。</w:t>
      </w:r>
      <w:r>
        <w:rPr>
          <w:rFonts w:hint="eastAsia" w:ascii="仿宋_GB2312" w:hAnsi="仿宋" w:eastAsia="仿宋_GB2312" w:cs="仿宋"/>
          <w:bCs/>
          <w:color w:val="000000"/>
          <w:sz w:val="32"/>
          <w:szCs w:val="32"/>
          <w:highlight w:val="none"/>
          <w:u w:val="none"/>
          <w:lang w:eastAsia="zh-CN"/>
        </w:rPr>
        <w:t>贷款</w:t>
      </w:r>
      <w:r>
        <w:rPr>
          <w:rFonts w:hint="eastAsia" w:ascii="仿宋_GB2312" w:hAnsi="仿宋" w:eastAsia="仿宋_GB2312" w:cs="仿宋"/>
          <w:bCs/>
          <w:color w:val="000000"/>
          <w:sz w:val="32"/>
          <w:szCs w:val="32"/>
          <w:highlight w:val="none"/>
          <w:u w:val="none"/>
        </w:rPr>
        <w:t>银行在支付按揭贷款时，</w:t>
      </w:r>
      <w:r>
        <w:rPr>
          <w:rFonts w:hint="eastAsia" w:ascii="仿宋_GB2312" w:hAnsi="仿宋" w:eastAsia="仿宋_GB2312" w:cs="仿宋"/>
          <w:bCs/>
          <w:color w:val="000000"/>
          <w:sz w:val="32"/>
          <w:szCs w:val="32"/>
          <w:highlight w:val="none"/>
          <w:u w:val="none"/>
          <w:lang w:eastAsia="zh-CN"/>
        </w:rPr>
        <w:t>须</w:t>
      </w:r>
      <w:r>
        <w:rPr>
          <w:rFonts w:hint="eastAsia" w:ascii="仿宋_GB2312" w:hAnsi="仿宋" w:eastAsia="仿宋_GB2312" w:cs="仿宋"/>
          <w:bCs/>
          <w:color w:val="000000"/>
          <w:sz w:val="32"/>
          <w:szCs w:val="32"/>
          <w:highlight w:val="none"/>
          <w:u w:val="none"/>
        </w:rPr>
        <w:t>发放监管账户中</w:t>
      </w:r>
      <w:r>
        <w:rPr>
          <w:rFonts w:hint="eastAsia" w:ascii="仿宋_GB2312" w:hAnsi="仿宋" w:eastAsia="仿宋_GB2312" w:cs="仿宋"/>
          <w:bCs/>
          <w:color w:val="000000"/>
          <w:sz w:val="32"/>
          <w:szCs w:val="32"/>
          <w:highlight w:val="none"/>
          <w:u w:val="none"/>
          <w:lang w:eastAsia="zh-CN"/>
        </w:rPr>
        <w:t>，</w:t>
      </w:r>
      <w:r>
        <w:rPr>
          <w:rFonts w:hint="eastAsia" w:ascii="仿宋_GB2312" w:hAnsi="仿宋" w:eastAsia="仿宋_GB2312" w:cs="仿宋"/>
          <w:bCs/>
          <w:color w:val="000000"/>
          <w:sz w:val="32"/>
          <w:szCs w:val="32"/>
          <w:highlight w:val="none"/>
          <w:u w:val="none"/>
        </w:rPr>
        <w:t>不得将按揭贷款转入除监管账户以外的其它任何账户。</w:t>
      </w:r>
    </w:p>
    <w:p>
      <w:pPr>
        <w:wordWrap/>
        <w:autoSpaceDN w:val="0"/>
        <w:adjustRightInd/>
        <w:spacing w:line="540" w:lineRule="exact"/>
        <w:jc w:val="center"/>
        <w:textAlignment w:val="auto"/>
        <w:rPr>
          <w:rFonts w:ascii="黑体" w:hAnsi="黑体" w:eastAsia="黑体" w:cs="仿宋"/>
          <w:color w:val="000000"/>
          <w:sz w:val="32"/>
          <w:szCs w:val="32"/>
          <w:u w:val="none"/>
        </w:rPr>
      </w:pPr>
    </w:p>
    <w:p>
      <w:pPr>
        <w:wordWrap/>
        <w:autoSpaceDN w:val="0"/>
        <w:adjustRightInd/>
        <w:spacing w:line="540" w:lineRule="exact"/>
        <w:jc w:val="center"/>
        <w:textAlignment w:val="auto"/>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第二章 一般规定</w:t>
      </w:r>
    </w:p>
    <w:p>
      <w:pPr>
        <w:wordWrap/>
        <w:autoSpaceDN w:val="0"/>
        <w:adjustRightInd/>
        <w:spacing w:line="540" w:lineRule="exact"/>
        <w:jc w:val="center"/>
        <w:textAlignment w:val="auto"/>
        <w:rPr>
          <w:rFonts w:ascii="黑体" w:hAnsi="黑体" w:eastAsia="黑体" w:cs="仿宋"/>
          <w:color w:val="000000"/>
          <w:sz w:val="32"/>
          <w:szCs w:val="32"/>
          <w:u w:val="none"/>
        </w:rPr>
      </w:pPr>
    </w:p>
    <w:p>
      <w:pPr>
        <w:wordWrap/>
        <w:autoSpaceDN w:val="0"/>
        <w:adjustRightInd/>
        <w:spacing w:line="540" w:lineRule="exact"/>
        <w:ind w:firstLine="642" w:firstLineChars="200"/>
        <w:textAlignment w:val="auto"/>
        <w:rPr>
          <w:rFonts w:ascii="仿宋_GB2312" w:hAnsi="仿宋" w:eastAsia="仿宋_GB2312" w:cs="华文仿宋"/>
          <w:color w:val="000000"/>
          <w:sz w:val="32"/>
          <w:szCs w:val="32"/>
          <w:highlight w:val="none"/>
          <w:u w:val="none"/>
        </w:rPr>
      </w:pPr>
      <w:r>
        <w:rPr>
          <w:rFonts w:hint="eastAsia" w:ascii="仿宋_GB2312" w:hAnsi="仿宋" w:eastAsia="仿宋_GB2312" w:cs="仿宋"/>
          <w:b/>
          <w:bCs/>
          <w:color w:val="000000"/>
          <w:sz w:val="32"/>
          <w:szCs w:val="32"/>
          <w:u w:val="none"/>
        </w:rPr>
        <w:t>第十</w:t>
      </w:r>
      <w:r>
        <w:rPr>
          <w:rFonts w:hint="eastAsia" w:ascii="仿宋_GB2312" w:hAnsi="仿宋" w:eastAsia="仿宋_GB2312" w:cs="仿宋"/>
          <w:b/>
          <w:bCs/>
          <w:color w:val="000000"/>
          <w:sz w:val="32"/>
          <w:szCs w:val="32"/>
          <w:u w:val="none"/>
          <w:lang w:eastAsia="zh-CN"/>
        </w:rPr>
        <w:t>二</w:t>
      </w:r>
      <w:r>
        <w:rPr>
          <w:rFonts w:hint="eastAsia" w:ascii="仿宋_GB2312" w:hAnsi="仿宋" w:eastAsia="仿宋_GB2312" w:cs="仿宋"/>
          <w:b/>
          <w:bCs/>
          <w:color w:val="000000"/>
          <w:sz w:val="32"/>
          <w:szCs w:val="32"/>
          <w:u w:val="none"/>
        </w:rPr>
        <w:t xml:space="preserve">条 </w:t>
      </w:r>
      <w:r>
        <w:rPr>
          <w:rFonts w:hint="eastAsia" w:ascii="仿宋_GB2312" w:hAnsi="仿宋" w:eastAsia="仿宋_GB2312" w:cs="仿宋"/>
          <w:color w:val="000000"/>
          <w:sz w:val="32"/>
          <w:szCs w:val="32"/>
          <w:u w:val="none"/>
        </w:rPr>
        <w:t>预售资金监管款项用于</w:t>
      </w:r>
      <w:r>
        <w:rPr>
          <w:rFonts w:hint="eastAsia" w:ascii="仿宋_GB2312" w:hAnsi="仿宋" w:eastAsia="仿宋_GB2312" w:cs="华文仿宋"/>
          <w:color w:val="000000"/>
          <w:sz w:val="32"/>
          <w:szCs w:val="32"/>
          <w:u w:val="none"/>
        </w:rPr>
        <w:t>完成预售许可的</w:t>
      </w:r>
      <w:r>
        <w:rPr>
          <w:rFonts w:hint="eastAsia" w:ascii="仿宋_GB2312" w:hAnsi="仿宋" w:eastAsia="仿宋_GB2312" w:cs="华文仿宋"/>
          <w:color w:val="000000"/>
          <w:sz w:val="32"/>
          <w:szCs w:val="32"/>
          <w:u w:val="none"/>
          <w:lang w:eastAsia="zh-CN"/>
        </w:rPr>
        <w:t>商品房</w:t>
      </w:r>
      <w:r>
        <w:rPr>
          <w:rFonts w:hint="eastAsia" w:ascii="仿宋_GB2312" w:hAnsi="仿宋" w:eastAsia="仿宋_GB2312" w:cs="华文仿宋"/>
          <w:color w:val="000000"/>
          <w:sz w:val="32"/>
          <w:szCs w:val="32"/>
          <w:u w:val="none"/>
        </w:rPr>
        <w:t>开发项目所涉及的税费及土地成本、土建、安装、装修、园林绿化、基础设施和公共配套设施以及用于项目建设的其它相关费用</w:t>
      </w:r>
      <w:r>
        <w:rPr>
          <w:rFonts w:hint="eastAsia" w:ascii="仿宋_GB2312" w:hAnsi="仿宋" w:eastAsia="仿宋_GB2312" w:cs="华文仿宋"/>
          <w:color w:val="000000"/>
          <w:sz w:val="32"/>
          <w:szCs w:val="32"/>
          <w:u w:val="none"/>
          <w:lang w:eastAsia="zh-CN"/>
        </w:rPr>
        <w:t>。</w:t>
      </w:r>
      <w:r>
        <w:rPr>
          <w:rFonts w:hint="eastAsia" w:ascii="仿宋_GB2312" w:hAnsi="仿宋" w:eastAsia="仿宋_GB2312" w:cs="仿宋"/>
          <w:bCs/>
          <w:color w:val="000000"/>
          <w:sz w:val="32"/>
          <w:szCs w:val="32"/>
          <w:highlight w:val="none"/>
          <w:u w:val="none"/>
        </w:rPr>
        <w:t>应优先保障</w:t>
      </w:r>
      <w:r>
        <w:rPr>
          <w:rFonts w:hint="eastAsia" w:ascii="仿宋_GB2312" w:hAnsi="仿宋" w:eastAsia="仿宋_GB2312" w:cs="仿宋"/>
          <w:bCs/>
          <w:color w:val="000000"/>
          <w:sz w:val="32"/>
          <w:szCs w:val="32"/>
          <w:highlight w:val="none"/>
          <w:u w:val="none"/>
          <w:lang w:eastAsia="zh-CN"/>
        </w:rPr>
        <w:t>商品房</w:t>
      </w:r>
      <w:r>
        <w:rPr>
          <w:rFonts w:hint="eastAsia" w:ascii="仿宋_GB2312" w:hAnsi="仿宋" w:eastAsia="仿宋_GB2312" w:cs="仿宋"/>
          <w:bCs/>
          <w:color w:val="000000"/>
          <w:sz w:val="32"/>
          <w:szCs w:val="32"/>
          <w:highlight w:val="none"/>
          <w:u w:val="none"/>
        </w:rPr>
        <w:t>开发项目的</w:t>
      </w:r>
      <w:r>
        <w:rPr>
          <w:rFonts w:hint="eastAsia" w:ascii="仿宋_GB2312" w:hAnsi="仿宋" w:eastAsia="仿宋_GB2312" w:cs="仿宋"/>
          <w:bCs/>
          <w:color w:val="000000"/>
          <w:sz w:val="32"/>
          <w:szCs w:val="32"/>
          <w:highlight w:val="none"/>
          <w:u w:val="none"/>
          <w:lang w:eastAsia="zh-CN"/>
        </w:rPr>
        <w:t>工程</w:t>
      </w:r>
      <w:r>
        <w:rPr>
          <w:rFonts w:hint="eastAsia" w:ascii="仿宋_GB2312" w:hAnsi="仿宋" w:eastAsia="仿宋_GB2312" w:cs="仿宋"/>
          <w:bCs/>
          <w:color w:val="000000"/>
          <w:sz w:val="32"/>
          <w:szCs w:val="32"/>
          <w:highlight w:val="none"/>
          <w:u w:val="none"/>
        </w:rPr>
        <w:t>建设、商品房交付以及办理不动产权证书等所需费用。</w:t>
      </w:r>
    </w:p>
    <w:p>
      <w:pPr>
        <w:tabs>
          <w:tab w:val="left" w:pos="1680"/>
        </w:tabs>
        <w:wordWrap/>
        <w:autoSpaceDN w:val="0"/>
        <w:adjustRightInd/>
        <w:spacing w:line="540" w:lineRule="exact"/>
        <w:ind w:firstLine="642" w:firstLineChars="200"/>
        <w:textAlignment w:val="auto"/>
        <w:rPr>
          <w:rFonts w:ascii="仿宋_GB2312" w:hAnsi="仿宋_GB2312" w:eastAsia="仿宋_GB2312" w:cs="仿宋_GB2312"/>
          <w:color w:val="000000"/>
          <w:sz w:val="32"/>
          <w:szCs w:val="32"/>
          <w:highlight w:val="none"/>
          <w:u w:val="none"/>
        </w:rPr>
      </w:pPr>
      <w:r>
        <w:rPr>
          <w:rFonts w:hint="eastAsia" w:ascii="仿宋_GB2312" w:hAnsi="仿宋" w:eastAsia="仿宋_GB2312" w:cs="仿宋"/>
          <w:b/>
          <w:bCs/>
          <w:color w:val="000000"/>
          <w:sz w:val="32"/>
          <w:szCs w:val="32"/>
          <w:u w:val="none"/>
        </w:rPr>
        <w:t>第十</w:t>
      </w:r>
      <w:r>
        <w:rPr>
          <w:rFonts w:hint="eastAsia" w:ascii="仿宋_GB2312" w:hAnsi="仿宋" w:eastAsia="仿宋_GB2312" w:cs="仿宋"/>
          <w:b/>
          <w:bCs/>
          <w:color w:val="000000"/>
          <w:sz w:val="32"/>
          <w:szCs w:val="32"/>
          <w:u w:val="none"/>
          <w:lang w:eastAsia="zh-CN"/>
        </w:rPr>
        <w:t>三</w:t>
      </w:r>
      <w:r>
        <w:rPr>
          <w:rFonts w:hint="eastAsia" w:ascii="仿宋_GB2312" w:hAnsi="仿宋" w:eastAsia="仿宋_GB2312" w:cs="仿宋"/>
          <w:b/>
          <w:bCs/>
          <w:color w:val="000000"/>
          <w:sz w:val="32"/>
          <w:szCs w:val="32"/>
          <w:u w:val="none"/>
        </w:rPr>
        <w:t xml:space="preserve">条 </w:t>
      </w:r>
      <w:r>
        <w:rPr>
          <w:rFonts w:hint="eastAsia" w:ascii="仿宋_GB2312" w:hAnsi="仿宋" w:eastAsia="仿宋_GB2312" w:cs="仿宋"/>
          <w:color w:val="000000"/>
          <w:sz w:val="32"/>
          <w:szCs w:val="32"/>
          <w:u w:val="none"/>
        </w:rPr>
        <w:t>开发企业申请预售许可前，应确认监管银行并设立监管账户，</w:t>
      </w:r>
      <w:r>
        <w:rPr>
          <w:rFonts w:hint="eastAsia" w:ascii="仿宋_GB2312" w:hAnsi="仿宋" w:eastAsia="仿宋_GB2312" w:cs="仿宋"/>
          <w:color w:val="000000"/>
          <w:sz w:val="32"/>
          <w:szCs w:val="32"/>
          <w:highlight w:val="none"/>
          <w:u w:val="none"/>
          <w:lang w:eastAsia="zh-CN"/>
        </w:rPr>
        <w:t>原则上</w:t>
      </w:r>
      <w:r>
        <w:rPr>
          <w:rFonts w:hint="eastAsia" w:ascii="仿宋_GB2312" w:hAnsi="仿宋_GB2312" w:eastAsia="仿宋_GB2312" w:cs="仿宋_GB2312"/>
          <w:color w:val="000000"/>
          <w:sz w:val="32"/>
          <w:szCs w:val="32"/>
          <w:highlight w:val="none"/>
          <w:u w:val="none"/>
        </w:rPr>
        <w:t>一次预售许可对应1个</w:t>
      </w:r>
      <w:r>
        <w:rPr>
          <w:rFonts w:hint="eastAsia" w:ascii="仿宋_GB2312" w:hAnsi="仿宋" w:eastAsia="仿宋_GB2312" w:cs="仿宋"/>
          <w:color w:val="000000"/>
          <w:sz w:val="32"/>
          <w:szCs w:val="32"/>
          <w:highlight w:val="none"/>
          <w:u w:val="none"/>
        </w:rPr>
        <w:t>监管账户</w:t>
      </w:r>
      <w:r>
        <w:rPr>
          <w:rFonts w:hint="eastAsia" w:ascii="仿宋_GB2312" w:hAnsi="仿宋" w:eastAsia="仿宋_GB2312" w:cs="仿宋"/>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1个</w:t>
      </w:r>
      <w:r>
        <w:rPr>
          <w:rFonts w:hint="eastAsia" w:ascii="仿宋_GB2312" w:hAnsi="仿宋" w:eastAsia="仿宋_GB2312" w:cs="仿宋"/>
          <w:color w:val="000000"/>
          <w:sz w:val="32"/>
          <w:szCs w:val="32"/>
          <w:highlight w:val="none"/>
          <w:u w:val="none"/>
        </w:rPr>
        <w:t>开发项目</w:t>
      </w:r>
      <w:r>
        <w:rPr>
          <w:rFonts w:hint="eastAsia" w:ascii="仿宋_GB2312" w:hAnsi="仿宋_GB2312" w:eastAsia="仿宋_GB2312" w:cs="仿宋_GB2312"/>
          <w:color w:val="000000"/>
          <w:sz w:val="32"/>
          <w:szCs w:val="32"/>
          <w:highlight w:val="none"/>
          <w:u w:val="none"/>
        </w:rPr>
        <w:t>不超过3个监管账户。</w:t>
      </w:r>
      <w:r>
        <w:rPr>
          <w:rFonts w:hint="eastAsia" w:ascii="仿宋_GB2312" w:hAnsi="仿宋" w:eastAsia="仿宋_GB2312" w:cs="仿宋"/>
          <w:color w:val="000000"/>
          <w:sz w:val="32"/>
          <w:szCs w:val="32"/>
          <w:u w:val="none"/>
        </w:rPr>
        <w:t>监管账户应当在《商品房预售许可证》《商品房买卖合同》醒目位置载明“预售资金监管专用账户”</w:t>
      </w:r>
      <w:r>
        <w:rPr>
          <w:rFonts w:hint="eastAsia" w:ascii="仿宋_GB2312" w:hAnsi="仿宋" w:eastAsia="仿宋_GB2312" w:cs="仿宋"/>
          <w:color w:val="000000"/>
          <w:sz w:val="32"/>
          <w:szCs w:val="32"/>
          <w:highlight w:val="none"/>
          <w:u w:val="none"/>
        </w:rPr>
        <w:t>。</w:t>
      </w:r>
    </w:p>
    <w:p>
      <w:pPr>
        <w:wordWrap/>
        <w:autoSpaceDN w:val="0"/>
        <w:adjustRightInd/>
        <w:spacing w:line="540" w:lineRule="exact"/>
        <w:ind w:firstLine="642" w:firstLineChars="200"/>
        <w:textAlignment w:val="auto"/>
        <w:rPr>
          <w:rFonts w:ascii="仿宋_GB2312" w:hAnsi="仿宋" w:eastAsia="仿宋_GB2312" w:cs="仿宋"/>
          <w:color w:val="000000"/>
          <w:sz w:val="32"/>
          <w:szCs w:val="32"/>
          <w:u w:val="none"/>
        </w:rPr>
      </w:pPr>
      <w:r>
        <w:rPr>
          <w:rFonts w:hint="eastAsia" w:ascii="仿宋_GB2312" w:hAnsi="仿宋" w:eastAsia="仿宋_GB2312" w:cs="仿宋"/>
          <w:b/>
          <w:bCs/>
          <w:color w:val="000000"/>
          <w:sz w:val="32"/>
          <w:szCs w:val="32"/>
          <w:u w:val="none"/>
        </w:rPr>
        <w:t>第十</w:t>
      </w:r>
      <w:r>
        <w:rPr>
          <w:rFonts w:hint="eastAsia" w:ascii="仿宋_GB2312" w:hAnsi="仿宋" w:eastAsia="仿宋_GB2312" w:cs="仿宋"/>
          <w:b/>
          <w:bCs/>
          <w:color w:val="000000"/>
          <w:sz w:val="32"/>
          <w:szCs w:val="32"/>
          <w:u w:val="none"/>
          <w:lang w:eastAsia="zh-CN"/>
        </w:rPr>
        <w:t>四</w:t>
      </w:r>
      <w:r>
        <w:rPr>
          <w:rFonts w:hint="eastAsia" w:ascii="仿宋_GB2312" w:hAnsi="仿宋" w:eastAsia="仿宋_GB2312" w:cs="仿宋"/>
          <w:b/>
          <w:bCs/>
          <w:color w:val="000000"/>
          <w:sz w:val="32"/>
          <w:szCs w:val="32"/>
          <w:u w:val="none"/>
        </w:rPr>
        <w:t xml:space="preserve">条 </w:t>
      </w:r>
      <w:r>
        <w:rPr>
          <w:rFonts w:hint="eastAsia" w:ascii="仿宋_GB2312" w:hAnsi="仿宋" w:eastAsia="仿宋_GB2312" w:cs="仿宋"/>
          <w:color w:val="000000"/>
          <w:sz w:val="32"/>
          <w:szCs w:val="32"/>
          <w:u w:val="none"/>
        </w:rPr>
        <w:t>开发企业申请办理预售许可时，应提交由监管部门、监管银行和开发企业</w:t>
      </w:r>
      <w:r>
        <w:rPr>
          <w:rFonts w:hint="eastAsia" w:ascii="仿宋_GB2312" w:hAnsi="仿宋" w:eastAsia="仿宋_GB2312" w:cs="仿宋"/>
          <w:bCs/>
          <w:color w:val="000000"/>
          <w:sz w:val="32"/>
          <w:szCs w:val="32"/>
          <w:u w:val="none"/>
        </w:rPr>
        <w:t>签订</w:t>
      </w:r>
      <w:r>
        <w:rPr>
          <w:rFonts w:hint="eastAsia" w:ascii="仿宋_GB2312" w:hAnsi="仿宋" w:eastAsia="仿宋_GB2312" w:cs="仿宋"/>
          <w:bCs/>
          <w:color w:val="000000"/>
          <w:sz w:val="32"/>
          <w:szCs w:val="32"/>
          <w:u w:val="none"/>
          <w:lang w:eastAsia="zh-CN"/>
        </w:rPr>
        <w:t>的</w:t>
      </w:r>
      <w:r>
        <w:rPr>
          <w:rFonts w:hint="eastAsia" w:ascii="仿宋_GB2312" w:hAnsi="仿宋" w:eastAsia="仿宋_GB2312" w:cs="仿宋"/>
          <w:bCs/>
          <w:color w:val="000000"/>
          <w:sz w:val="32"/>
          <w:szCs w:val="32"/>
          <w:u w:val="none"/>
        </w:rPr>
        <w:t>三方监管协议</w:t>
      </w:r>
      <w:r>
        <w:rPr>
          <w:rFonts w:hint="eastAsia" w:ascii="仿宋_GB2312" w:hAnsi="仿宋" w:eastAsia="仿宋_GB2312" w:cs="仿宋"/>
          <w:bCs/>
          <w:color w:val="000000"/>
          <w:sz w:val="32"/>
          <w:szCs w:val="32"/>
          <w:u w:val="none"/>
          <w:lang w:eastAsia="zh-CN"/>
        </w:rPr>
        <w:t>，</w:t>
      </w:r>
      <w:r>
        <w:rPr>
          <w:rFonts w:hint="eastAsia" w:ascii="仿宋_GB2312" w:hAnsi="仿宋" w:eastAsia="仿宋_GB2312" w:cs="仿宋"/>
          <w:color w:val="000000"/>
          <w:sz w:val="32"/>
          <w:szCs w:val="32"/>
          <w:u w:val="none"/>
        </w:rPr>
        <w:t>监管协议应包括以下内容：</w:t>
      </w:r>
    </w:p>
    <w:p>
      <w:pPr>
        <w:wordWrap/>
        <w:autoSpaceDN w:val="0"/>
        <w:adjustRightInd/>
        <w:spacing w:line="540" w:lineRule="exact"/>
        <w:ind w:firstLine="640" w:firstLineChars="200"/>
        <w:textAlignment w:val="auto"/>
        <w:rPr>
          <w:rFonts w:hint="eastAsia" w:ascii="仿宋_GB2312" w:hAnsi="仿宋" w:eastAsia="仿宋_GB2312" w:cs="仿宋"/>
          <w:color w:val="000000"/>
          <w:sz w:val="32"/>
          <w:szCs w:val="32"/>
          <w:u w:val="none"/>
          <w:lang w:eastAsia="zh-CN"/>
        </w:rPr>
      </w:pPr>
      <w:r>
        <w:rPr>
          <w:rFonts w:hint="eastAsia" w:ascii="仿宋_GB2312" w:hAnsi="仿宋" w:eastAsia="仿宋_GB2312" w:cs="仿宋"/>
          <w:color w:val="000000"/>
          <w:sz w:val="32"/>
          <w:szCs w:val="32"/>
          <w:u w:val="none"/>
        </w:rPr>
        <w:t>（一）监管单位、开发项目名称、地址</w:t>
      </w:r>
      <w:r>
        <w:rPr>
          <w:rFonts w:hint="eastAsia" w:ascii="仿宋_GB2312" w:hAnsi="仿宋" w:eastAsia="仿宋_GB2312" w:cs="仿宋"/>
          <w:color w:val="000000"/>
          <w:sz w:val="32"/>
          <w:szCs w:val="32"/>
          <w:u w:val="none"/>
          <w:lang w:eastAsia="zh-CN"/>
        </w:rPr>
        <w:t>；</w:t>
      </w:r>
    </w:p>
    <w:p>
      <w:pPr>
        <w:wordWrap/>
        <w:autoSpaceDN w:val="0"/>
        <w:adjustRightInd/>
        <w:spacing w:line="540" w:lineRule="exact"/>
        <w:ind w:firstLine="640" w:firstLineChars="200"/>
        <w:textAlignment w:val="auto"/>
        <w:rPr>
          <w:rFonts w:hint="eastAsia" w:ascii="仿宋_GB2312" w:hAnsi="仿宋" w:eastAsia="仿宋_GB2312" w:cs="仿宋"/>
          <w:color w:val="000000"/>
          <w:sz w:val="32"/>
          <w:szCs w:val="32"/>
          <w:u w:val="none"/>
          <w:lang w:eastAsia="zh-CN"/>
        </w:rPr>
      </w:pPr>
      <w:r>
        <w:rPr>
          <w:rFonts w:hint="eastAsia" w:ascii="仿宋_GB2312" w:hAnsi="仿宋" w:eastAsia="仿宋_GB2312" w:cs="仿宋"/>
          <w:color w:val="000000"/>
          <w:sz w:val="32"/>
          <w:szCs w:val="32"/>
          <w:u w:val="none"/>
        </w:rPr>
        <w:t>（二）开发项目工程建设费用及监管额度</w:t>
      </w:r>
      <w:r>
        <w:rPr>
          <w:rFonts w:hint="eastAsia" w:ascii="仿宋_GB2312" w:hAnsi="仿宋" w:eastAsia="仿宋_GB2312" w:cs="仿宋"/>
          <w:color w:val="000000"/>
          <w:sz w:val="32"/>
          <w:szCs w:val="32"/>
          <w:u w:val="none"/>
          <w:lang w:eastAsia="zh-CN"/>
        </w:rPr>
        <w:t>；</w:t>
      </w:r>
    </w:p>
    <w:p>
      <w:pPr>
        <w:wordWrap/>
        <w:autoSpaceDN w:val="0"/>
        <w:adjustRightInd/>
        <w:spacing w:line="540" w:lineRule="exact"/>
        <w:ind w:firstLine="640" w:firstLineChars="200"/>
        <w:textAlignment w:val="auto"/>
        <w:rPr>
          <w:rFonts w:hint="eastAsia" w:ascii="仿宋_GB2312" w:hAnsi="仿宋" w:eastAsia="仿宋_GB2312" w:cs="仿宋"/>
          <w:color w:val="000000"/>
          <w:sz w:val="32"/>
          <w:szCs w:val="32"/>
          <w:u w:val="none"/>
          <w:lang w:eastAsia="zh-CN"/>
        </w:rPr>
      </w:pPr>
      <w:r>
        <w:rPr>
          <w:rFonts w:hint="eastAsia" w:ascii="仿宋_GB2312" w:hAnsi="仿宋" w:eastAsia="仿宋_GB2312" w:cs="仿宋"/>
          <w:color w:val="000000"/>
          <w:sz w:val="32"/>
          <w:szCs w:val="32"/>
          <w:u w:val="none"/>
        </w:rPr>
        <w:t>（三）开发项目预售资金使用计划</w:t>
      </w:r>
      <w:r>
        <w:rPr>
          <w:rFonts w:hint="eastAsia" w:ascii="仿宋_GB2312" w:hAnsi="仿宋" w:eastAsia="仿宋_GB2312" w:cs="仿宋"/>
          <w:color w:val="000000"/>
          <w:sz w:val="32"/>
          <w:szCs w:val="32"/>
          <w:u w:val="none"/>
          <w:lang w:eastAsia="zh-CN"/>
        </w:rPr>
        <w:t>；</w:t>
      </w:r>
    </w:p>
    <w:p>
      <w:pPr>
        <w:wordWrap/>
        <w:autoSpaceDN w:val="0"/>
        <w:adjustRightInd/>
        <w:spacing w:line="540" w:lineRule="exact"/>
        <w:ind w:firstLine="640" w:firstLineChars="200"/>
        <w:textAlignment w:val="auto"/>
        <w:rPr>
          <w:rFonts w:hint="eastAsia" w:ascii="仿宋_GB2312" w:hAnsi="仿宋" w:eastAsia="仿宋_GB2312" w:cs="仿宋"/>
          <w:color w:val="000000"/>
          <w:sz w:val="32"/>
          <w:szCs w:val="32"/>
          <w:highlight w:val="none"/>
          <w:u w:val="none"/>
          <w:lang w:eastAsia="zh-CN"/>
        </w:rPr>
      </w:pPr>
      <w:r>
        <w:rPr>
          <w:rFonts w:hint="eastAsia" w:ascii="仿宋_GB2312" w:hAnsi="仿宋" w:eastAsia="仿宋_GB2312" w:cs="仿宋"/>
          <w:color w:val="000000"/>
          <w:sz w:val="32"/>
          <w:szCs w:val="32"/>
          <w:highlight w:val="none"/>
          <w:u w:val="none"/>
        </w:rPr>
        <w:t>（四）监管账户</w:t>
      </w:r>
      <w:r>
        <w:rPr>
          <w:rFonts w:hint="eastAsia" w:ascii="仿宋_GB2312" w:hAnsi="仿宋" w:eastAsia="仿宋_GB2312" w:cs="仿宋"/>
          <w:color w:val="000000"/>
          <w:sz w:val="32"/>
          <w:szCs w:val="32"/>
          <w:highlight w:val="none"/>
          <w:u w:val="none"/>
          <w:lang w:eastAsia="zh-CN"/>
        </w:rPr>
        <w:t>信息，包括户名、账号</w:t>
      </w:r>
      <w:r>
        <w:rPr>
          <w:rFonts w:hint="eastAsia" w:ascii="仿宋_GB2312" w:hAnsi="仿宋" w:eastAsia="仿宋_GB2312" w:cs="仿宋"/>
          <w:color w:val="000000"/>
          <w:sz w:val="32"/>
          <w:szCs w:val="32"/>
          <w:highlight w:val="none"/>
          <w:u w:val="none"/>
        </w:rPr>
        <w:t>、</w:t>
      </w:r>
      <w:r>
        <w:rPr>
          <w:rFonts w:hint="eastAsia" w:ascii="仿宋_GB2312" w:hAnsi="仿宋" w:eastAsia="仿宋_GB2312" w:cs="仿宋"/>
          <w:color w:val="000000"/>
          <w:sz w:val="32"/>
          <w:szCs w:val="32"/>
          <w:highlight w:val="none"/>
          <w:u w:val="none"/>
          <w:lang w:eastAsia="zh-CN"/>
        </w:rPr>
        <w:t>开户行等；</w:t>
      </w:r>
    </w:p>
    <w:p>
      <w:pPr>
        <w:wordWrap/>
        <w:autoSpaceDN w:val="0"/>
        <w:adjustRightInd/>
        <w:spacing w:line="540" w:lineRule="exact"/>
        <w:ind w:firstLine="640" w:firstLineChars="200"/>
        <w:textAlignment w:val="auto"/>
        <w:rPr>
          <w:rFonts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（五）其他需要说明的情况。</w:t>
      </w:r>
    </w:p>
    <w:p>
      <w:pPr>
        <w:tabs>
          <w:tab w:val="left" w:pos="1680"/>
        </w:tabs>
        <w:wordWrap/>
        <w:autoSpaceDN w:val="0"/>
        <w:adjustRightInd/>
        <w:spacing w:line="540" w:lineRule="exact"/>
        <w:ind w:firstLine="642" w:firstLineChars="200"/>
        <w:textAlignment w:val="auto"/>
        <w:rPr>
          <w:rFonts w:hint="eastAsia" w:ascii="仿宋_GB2312" w:hAnsi="仿宋" w:eastAsia="仿宋_GB2312" w:cs="仿宋"/>
          <w:color w:val="000000"/>
          <w:sz w:val="32"/>
          <w:szCs w:val="32"/>
          <w:highlight w:val="yellow"/>
          <w:u w:val="none"/>
          <w:lang w:eastAsia="zh-CN"/>
        </w:rPr>
      </w:pPr>
      <w:r>
        <w:rPr>
          <w:rFonts w:hint="eastAsia" w:ascii="仿宋_GB2312" w:hAnsi="仿宋" w:eastAsia="仿宋_GB2312" w:cs="仿宋"/>
          <w:b/>
          <w:bCs/>
          <w:color w:val="000000"/>
          <w:sz w:val="32"/>
          <w:szCs w:val="32"/>
          <w:u w:val="none"/>
        </w:rPr>
        <w:t>第十</w:t>
      </w:r>
      <w:r>
        <w:rPr>
          <w:rFonts w:hint="eastAsia" w:ascii="仿宋_GB2312" w:hAnsi="仿宋" w:eastAsia="仿宋_GB2312" w:cs="仿宋"/>
          <w:b/>
          <w:bCs/>
          <w:color w:val="000000"/>
          <w:sz w:val="32"/>
          <w:szCs w:val="32"/>
          <w:u w:val="none"/>
          <w:lang w:eastAsia="zh-CN"/>
        </w:rPr>
        <w:t>五</w:t>
      </w:r>
      <w:r>
        <w:rPr>
          <w:rFonts w:hint="eastAsia" w:ascii="仿宋_GB2312" w:hAnsi="仿宋" w:eastAsia="仿宋_GB2312" w:cs="仿宋"/>
          <w:b/>
          <w:bCs/>
          <w:color w:val="000000"/>
          <w:sz w:val="32"/>
          <w:szCs w:val="32"/>
          <w:u w:val="none"/>
        </w:rPr>
        <w:t xml:space="preserve">条 </w:t>
      </w:r>
      <w:r>
        <w:rPr>
          <w:rFonts w:hint="eastAsia" w:ascii="仿宋_GB2312" w:hAnsi="仿宋" w:eastAsia="仿宋_GB2312" w:cs="仿宋"/>
          <w:color w:val="000000"/>
          <w:sz w:val="32"/>
          <w:szCs w:val="32"/>
          <w:u w:val="none"/>
        </w:rPr>
        <w:t>开发企业应当建立商品房预售资金</w:t>
      </w:r>
      <w:r>
        <w:rPr>
          <w:rFonts w:hint="eastAsia" w:ascii="仿宋_GB2312" w:hAnsi="仿宋" w:eastAsia="仿宋_GB2312" w:cs="仿宋"/>
          <w:color w:val="000000"/>
          <w:sz w:val="32"/>
          <w:szCs w:val="32"/>
          <w:u w:val="none"/>
          <w:lang w:eastAsia="zh-CN"/>
        </w:rPr>
        <w:t>缴存、支取</w:t>
      </w:r>
      <w:r>
        <w:rPr>
          <w:rFonts w:hint="eastAsia" w:ascii="仿宋_GB2312" w:hAnsi="仿宋" w:eastAsia="仿宋_GB2312" w:cs="仿宋"/>
          <w:color w:val="000000"/>
          <w:sz w:val="32"/>
          <w:szCs w:val="32"/>
          <w:u w:val="none"/>
        </w:rPr>
        <w:t>使用和管理制度，</w:t>
      </w:r>
      <w:r>
        <w:rPr>
          <w:rFonts w:hint="eastAsia" w:ascii="仿宋_GB2312" w:hAnsi="仿宋" w:eastAsia="仿宋_GB2312" w:cs="仿宋"/>
          <w:color w:val="000000"/>
          <w:sz w:val="32"/>
          <w:szCs w:val="32"/>
          <w:u w:val="none"/>
          <w:lang w:eastAsia="zh-CN"/>
        </w:rPr>
        <w:t>并</w:t>
      </w:r>
      <w:r>
        <w:rPr>
          <w:rFonts w:hint="eastAsia" w:ascii="仿宋_GB2312" w:hAnsi="仿宋" w:eastAsia="仿宋_GB2312" w:cs="仿宋"/>
          <w:color w:val="000000"/>
          <w:sz w:val="32"/>
          <w:szCs w:val="32"/>
          <w:u w:val="none"/>
        </w:rPr>
        <w:t>将预售资金的收取细则、</w:t>
      </w:r>
      <w:r>
        <w:rPr>
          <w:rFonts w:hint="eastAsia" w:ascii="仿宋_GB2312" w:hAnsi="仿宋" w:eastAsia="仿宋_GB2312" w:cs="仿宋"/>
          <w:color w:val="000000"/>
          <w:sz w:val="32"/>
          <w:szCs w:val="32"/>
          <w:highlight w:val="none"/>
          <w:u w:val="none"/>
        </w:rPr>
        <w:t>监管账</w:t>
      </w:r>
      <w:r>
        <w:rPr>
          <w:rFonts w:hint="eastAsia" w:ascii="仿宋_GB2312" w:hAnsi="仿宋" w:eastAsia="仿宋_GB2312" w:cs="仿宋"/>
          <w:color w:val="000000"/>
          <w:sz w:val="32"/>
          <w:szCs w:val="32"/>
          <w:highlight w:val="none"/>
          <w:u w:val="none"/>
          <w:lang w:eastAsia="zh-CN"/>
        </w:rPr>
        <w:t>户信息</w:t>
      </w:r>
      <w:r>
        <w:rPr>
          <w:rFonts w:hint="eastAsia" w:ascii="仿宋_GB2312" w:hAnsi="仿宋" w:eastAsia="仿宋_GB2312" w:cs="仿宋"/>
          <w:color w:val="000000"/>
          <w:sz w:val="32"/>
          <w:szCs w:val="32"/>
          <w:highlight w:val="none"/>
          <w:u w:val="none"/>
        </w:rPr>
        <w:t>在取得预售许可后在商品房销售现场显著位置予以公示</w:t>
      </w:r>
      <w:r>
        <w:rPr>
          <w:rFonts w:hint="eastAsia" w:ascii="仿宋_GB2312" w:hAnsi="仿宋" w:eastAsia="仿宋_GB2312" w:cs="仿宋"/>
          <w:color w:val="000000"/>
          <w:sz w:val="32"/>
          <w:szCs w:val="32"/>
          <w:highlight w:val="none"/>
          <w:u w:val="none"/>
          <w:lang w:eastAsia="zh-CN"/>
        </w:rPr>
        <w:t>，监管账户信息应在主管部门官网公示。</w:t>
      </w:r>
    </w:p>
    <w:p>
      <w:pPr>
        <w:wordWrap/>
        <w:autoSpaceDN w:val="0"/>
        <w:adjustRightInd/>
        <w:spacing w:line="540" w:lineRule="exact"/>
        <w:ind w:firstLine="642" w:firstLineChars="200"/>
        <w:textAlignment w:val="auto"/>
        <w:rPr>
          <w:rFonts w:hint="eastAsia" w:ascii="仿宋_GB2312" w:hAnsi="仿宋" w:eastAsia="仿宋_GB2312" w:cs="仿宋"/>
          <w:color w:val="000000"/>
          <w:sz w:val="32"/>
          <w:szCs w:val="32"/>
          <w:u w:val="none"/>
        </w:rPr>
      </w:pPr>
      <w:r>
        <w:rPr>
          <w:rFonts w:hint="eastAsia" w:ascii="仿宋_GB2312" w:hAnsi="仿宋" w:eastAsia="仿宋_GB2312" w:cs="仿宋"/>
          <w:b/>
          <w:bCs/>
          <w:color w:val="000000"/>
          <w:sz w:val="32"/>
          <w:szCs w:val="32"/>
          <w:u w:val="none"/>
        </w:rPr>
        <w:t>第十</w:t>
      </w:r>
      <w:r>
        <w:rPr>
          <w:rFonts w:hint="eastAsia" w:ascii="仿宋_GB2312" w:hAnsi="仿宋" w:eastAsia="仿宋_GB2312" w:cs="仿宋"/>
          <w:b/>
          <w:bCs/>
          <w:color w:val="000000"/>
          <w:sz w:val="32"/>
          <w:szCs w:val="32"/>
          <w:u w:val="none"/>
          <w:lang w:eastAsia="zh-CN"/>
        </w:rPr>
        <w:t>六</w:t>
      </w:r>
      <w:r>
        <w:rPr>
          <w:rFonts w:hint="eastAsia" w:ascii="仿宋_GB2312" w:hAnsi="仿宋" w:eastAsia="仿宋_GB2312" w:cs="仿宋"/>
          <w:b/>
          <w:bCs/>
          <w:color w:val="000000"/>
          <w:sz w:val="32"/>
          <w:szCs w:val="32"/>
          <w:u w:val="none"/>
        </w:rPr>
        <w:t>条</w:t>
      </w:r>
      <w:r>
        <w:rPr>
          <w:rFonts w:hint="eastAsia" w:ascii="仿宋_GB2312" w:hAnsi="仿宋" w:eastAsia="仿宋_GB2312" w:cs="仿宋"/>
          <w:b/>
          <w:bCs/>
          <w:color w:val="000000"/>
          <w:sz w:val="32"/>
          <w:szCs w:val="32"/>
          <w:highlight w:val="none"/>
          <w:u w:val="none"/>
        </w:rPr>
        <w:t xml:space="preserve"> </w:t>
      </w:r>
      <w:r>
        <w:rPr>
          <w:rFonts w:hint="eastAsia" w:ascii="仿宋_GB2312" w:hAnsi="仿宋" w:eastAsia="仿宋_GB2312" w:cs="仿宋"/>
          <w:color w:val="000000"/>
          <w:sz w:val="32"/>
          <w:szCs w:val="32"/>
          <w:highlight w:val="none"/>
          <w:u w:val="none"/>
          <w:lang w:eastAsia="zh-CN"/>
        </w:rPr>
        <w:t>已办理</w:t>
      </w:r>
      <w:r>
        <w:rPr>
          <w:rFonts w:hint="eastAsia" w:ascii="仿宋_GB2312" w:hAnsi="仿宋" w:eastAsia="仿宋_GB2312" w:cs="仿宋"/>
          <w:color w:val="000000"/>
          <w:sz w:val="32"/>
          <w:szCs w:val="32"/>
          <w:highlight w:val="none"/>
          <w:u w:val="none"/>
        </w:rPr>
        <w:t>预售</w:t>
      </w:r>
      <w:r>
        <w:rPr>
          <w:rFonts w:hint="eastAsia" w:ascii="仿宋_GB2312" w:hAnsi="仿宋" w:eastAsia="仿宋_GB2312" w:cs="仿宋"/>
          <w:color w:val="000000"/>
          <w:sz w:val="32"/>
          <w:szCs w:val="32"/>
          <w:highlight w:val="none"/>
          <w:u w:val="none"/>
          <w:lang w:eastAsia="zh-CN"/>
        </w:rPr>
        <w:t>许可</w:t>
      </w:r>
      <w:r>
        <w:rPr>
          <w:rFonts w:hint="eastAsia" w:ascii="仿宋_GB2312" w:hAnsi="仿宋" w:eastAsia="仿宋_GB2312" w:cs="仿宋"/>
          <w:color w:val="000000"/>
          <w:sz w:val="32"/>
          <w:szCs w:val="32"/>
          <w:highlight w:val="none"/>
          <w:u w:val="none"/>
        </w:rPr>
        <w:t>的</w:t>
      </w:r>
      <w:r>
        <w:rPr>
          <w:rFonts w:hint="eastAsia" w:ascii="仿宋_GB2312" w:hAnsi="仿宋" w:eastAsia="仿宋_GB2312" w:cs="仿宋"/>
          <w:color w:val="000000"/>
          <w:sz w:val="32"/>
          <w:szCs w:val="32"/>
          <w:u w:val="none"/>
        </w:rPr>
        <w:t>开发项目需变更、增加监管银行的，应由开发企业向监管部门申请，重新签订三方监管协议。在开展上述变更业务时，应将原</w:t>
      </w:r>
      <w:r>
        <w:rPr>
          <w:rFonts w:hint="eastAsia" w:ascii="仿宋_GB2312" w:hAnsi="仿宋" w:eastAsia="仿宋_GB2312" w:cs="仿宋"/>
          <w:color w:val="000000"/>
          <w:sz w:val="32"/>
          <w:szCs w:val="32"/>
          <w:u w:val="none"/>
          <w:lang w:eastAsia="zh-CN"/>
        </w:rPr>
        <w:t>监管</w:t>
      </w:r>
      <w:r>
        <w:rPr>
          <w:rFonts w:hint="eastAsia" w:ascii="仿宋_GB2312" w:hAnsi="仿宋" w:eastAsia="仿宋_GB2312" w:cs="仿宋"/>
          <w:color w:val="000000"/>
          <w:sz w:val="32"/>
          <w:szCs w:val="32"/>
          <w:u w:val="none"/>
        </w:rPr>
        <w:t>账户中的预售资金全部转入变更后的</w:t>
      </w:r>
      <w:r>
        <w:rPr>
          <w:rFonts w:hint="eastAsia" w:ascii="仿宋_GB2312" w:hAnsi="仿宋" w:eastAsia="仿宋_GB2312" w:cs="仿宋"/>
          <w:color w:val="000000"/>
          <w:sz w:val="32"/>
          <w:szCs w:val="32"/>
          <w:u w:val="none"/>
          <w:lang w:eastAsia="zh-CN"/>
        </w:rPr>
        <w:t>监管</w:t>
      </w:r>
      <w:r>
        <w:rPr>
          <w:rFonts w:hint="eastAsia" w:ascii="仿宋_GB2312" w:hAnsi="仿宋" w:eastAsia="仿宋_GB2312" w:cs="仿宋"/>
          <w:color w:val="000000"/>
          <w:sz w:val="32"/>
          <w:szCs w:val="32"/>
          <w:u w:val="none"/>
        </w:rPr>
        <w:t>账户，并报监管部门备案。</w:t>
      </w:r>
    </w:p>
    <w:p>
      <w:pPr>
        <w:wordWrap/>
        <w:autoSpaceDN w:val="0"/>
        <w:adjustRightInd/>
        <w:spacing w:line="540" w:lineRule="exact"/>
        <w:ind w:firstLine="640" w:firstLineChars="200"/>
        <w:jc w:val="center"/>
        <w:textAlignment w:val="auto"/>
        <w:rPr>
          <w:rFonts w:hint="eastAsia" w:ascii="仿宋_GB2312" w:hAnsi="仿宋" w:eastAsia="仿宋_GB2312" w:cs="仿宋"/>
          <w:color w:val="000000"/>
          <w:sz w:val="32"/>
          <w:szCs w:val="32"/>
          <w:u w:val="none"/>
        </w:rPr>
      </w:pPr>
    </w:p>
    <w:p>
      <w:pPr>
        <w:wordWrap/>
        <w:autoSpaceDN w:val="0"/>
        <w:adjustRightInd/>
        <w:spacing w:line="540" w:lineRule="exact"/>
        <w:jc w:val="center"/>
        <w:textAlignment w:val="auto"/>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第三章 预售资金的缴存、支取、冲正</w:t>
      </w:r>
    </w:p>
    <w:p>
      <w:pPr>
        <w:wordWrap/>
        <w:autoSpaceDN w:val="0"/>
        <w:adjustRightInd/>
        <w:spacing w:line="540" w:lineRule="exact"/>
        <w:jc w:val="center"/>
        <w:textAlignment w:val="auto"/>
        <w:rPr>
          <w:rFonts w:hint="eastAsia" w:ascii="黑体" w:hAnsi="黑体" w:eastAsia="黑体" w:cs="黑体"/>
          <w:color w:val="000000"/>
          <w:sz w:val="32"/>
          <w:szCs w:val="32"/>
          <w:u w:val="none"/>
        </w:rPr>
      </w:pPr>
    </w:p>
    <w:p>
      <w:pPr>
        <w:numPr>
          <w:ilvl w:val="0"/>
          <w:numId w:val="1"/>
        </w:numPr>
        <w:wordWrap/>
        <w:adjustRightInd/>
        <w:snapToGrid w:val="0"/>
        <w:spacing w:line="540" w:lineRule="exact"/>
        <w:ind w:left="-13" w:leftChars="0" w:firstLine="643" w:firstLineChars="0"/>
        <w:textAlignment w:val="auto"/>
        <w:rPr>
          <w:rFonts w:hint="eastAsia" w:ascii="仿宋_GB2312" w:hAnsi="仿宋" w:eastAsia="仿宋_GB2312" w:cs="仿宋"/>
          <w:color w:val="000000"/>
          <w:sz w:val="32"/>
          <w:szCs w:val="32"/>
          <w:highlight w:val="none"/>
          <w:u w:val="none"/>
        </w:rPr>
      </w:pPr>
      <w:r>
        <w:rPr>
          <w:rFonts w:hint="eastAsia" w:ascii="仿宋_GB2312" w:hAnsi="仿宋" w:eastAsia="仿宋_GB2312" w:cs="仿宋"/>
          <w:color w:val="000000"/>
          <w:sz w:val="32"/>
          <w:szCs w:val="32"/>
          <w:u w:val="none"/>
        </w:rPr>
        <w:t>商品房预售资金应全额直接存入监管账户。开发企业在收取购房款时，负责指导、配</w:t>
      </w:r>
      <w:r>
        <w:rPr>
          <w:rFonts w:hint="eastAsia" w:ascii="仿宋_GB2312" w:hAnsi="仿宋" w:eastAsia="仿宋_GB2312" w:cs="仿宋"/>
          <w:color w:val="000000"/>
          <w:sz w:val="32"/>
          <w:szCs w:val="32"/>
          <w:highlight w:val="none"/>
          <w:u w:val="none"/>
        </w:rPr>
        <w:t>合</w:t>
      </w:r>
      <w:r>
        <w:rPr>
          <w:rFonts w:hint="eastAsia" w:ascii="仿宋_GB2312" w:hAnsi="仿宋" w:eastAsia="仿宋_GB2312" w:cs="仿宋"/>
          <w:sz w:val="32"/>
          <w:szCs w:val="32"/>
          <w:highlight w:val="none"/>
          <w:u w:val="none"/>
          <w:lang w:eastAsia="zh-CN"/>
        </w:rPr>
        <w:t>商品房买受人</w:t>
      </w:r>
      <w:r>
        <w:rPr>
          <w:rFonts w:hint="eastAsia" w:ascii="仿宋_GB2312" w:hAnsi="仿宋" w:eastAsia="仿宋_GB2312" w:cs="仿宋"/>
          <w:color w:val="000000"/>
          <w:sz w:val="32"/>
          <w:szCs w:val="32"/>
          <w:highlight w:val="none"/>
          <w:u w:val="none"/>
        </w:rPr>
        <w:t>仔细核对《商品房买卖合同》中的监管账户，指导</w:t>
      </w:r>
      <w:r>
        <w:rPr>
          <w:rFonts w:hint="eastAsia" w:ascii="仿宋_GB2312" w:hAnsi="仿宋" w:eastAsia="仿宋_GB2312" w:cs="仿宋"/>
          <w:sz w:val="32"/>
          <w:szCs w:val="32"/>
          <w:highlight w:val="none"/>
          <w:u w:val="none"/>
          <w:lang w:eastAsia="zh-CN"/>
        </w:rPr>
        <w:t>商品房买受人</w:t>
      </w:r>
      <w:r>
        <w:rPr>
          <w:rFonts w:hint="eastAsia" w:ascii="仿宋_GB2312" w:hAnsi="仿宋" w:eastAsia="仿宋_GB2312" w:cs="仿宋"/>
          <w:color w:val="000000"/>
          <w:sz w:val="32"/>
          <w:szCs w:val="32"/>
          <w:highlight w:val="none"/>
          <w:u w:val="none"/>
        </w:rPr>
        <w:t>将购房款存入开发项目的监管账户。</w:t>
      </w:r>
      <w:r>
        <w:rPr>
          <w:rFonts w:hint="eastAsia" w:ascii="仿宋_GB2312" w:hAnsi="仿宋" w:eastAsia="仿宋_GB2312" w:cs="仿宋"/>
          <w:sz w:val="32"/>
          <w:szCs w:val="32"/>
          <w:highlight w:val="none"/>
          <w:u w:val="none"/>
          <w:lang w:eastAsia="zh-CN"/>
        </w:rPr>
        <w:t>商品房买受人</w:t>
      </w:r>
      <w:r>
        <w:rPr>
          <w:rFonts w:hint="eastAsia" w:ascii="仿宋_GB2312" w:hAnsi="仿宋" w:eastAsia="仿宋_GB2312" w:cs="仿宋"/>
          <w:color w:val="000000"/>
          <w:sz w:val="32"/>
          <w:szCs w:val="32"/>
          <w:highlight w:val="none"/>
          <w:u w:val="none"/>
        </w:rPr>
        <w:t>以按揭贷款方式购房的，贷款银行应及时将贷款全额、直接划转至监管银行的</w:t>
      </w:r>
      <w:r>
        <w:rPr>
          <w:rFonts w:ascii="仿宋_GB2312" w:hAnsi="仿宋" w:eastAsia="仿宋_GB2312" w:cs="仿宋"/>
          <w:color w:val="000000"/>
          <w:sz w:val="32"/>
          <w:szCs w:val="32"/>
          <w:highlight w:val="none"/>
          <w:u w:val="none"/>
        </w:rPr>
        <w:t>监管</w:t>
      </w:r>
      <w:r>
        <w:rPr>
          <w:rFonts w:hint="eastAsia" w:ascii="仿宋_GB2312" w:hAnsi="仿宋" w:eastAsia="仿宋_GB2312" w:cs="仿宋"/>
          <w:color w:val="000000"/>
          <w:sz w:val="32"/>
          <w:szCs w:val="32"/>
          <w:highlight w:val="none"/>
          <w:u w:val="none"/>
        </w:rPr>
        <w:t>账户。严禁开发企业或委托的第三方机构将预售资金存入除监管账户以外的其它任何账户。</w:t>
      </w:r>
    </w:p>
    <w:p>
      <w:pPr>
        <w:numPr>
          <w:ilvl w:val="0"/>
          <w:numId w:val="1"/>
        </w:numPr>
        <w:wordWrap/>
        <w:adjustRightInd/>
        <w:snapToGrid w:val="0"/>
        <w:spacing w:line="540" w:lineRule="exact"/>
        <w:ind w:left="-13" w:leftChars="0" w:firstLine="643" w:firstLineChars="0"/>
        <w:textAlignment w:val="auto"/>
        <w:rPr>
          <w:rFonts w:hint="eastAsia" w:ascii="仿宋_GB2312" w:hAnsi="仿宋" w:eastAsia="仿宋_GB2312" w:cs="仿宋"/>
          <w:bCs/>
          <w:color w:val="000000"/>
          <w:sz w:val="32"/>
          <w:szCs w:val="32"/>
          <w:highlight w:val="none"/>
          <w:u w:val="none"/>
        </w:rPr>
      </w:pPr>
      <w:r>
        <w:rPr>
          <w:rFonts w:hint="eastAsia" w:ascii="仿宋_GB2312" w:hAnsi="仿宋" w:eastAsia="仿宋_GB2312" w:cs="仿宋"/>
          <w:b w:val="0"/>
          <w:bCs w:val="0"/>
          <w:color w:val="000000"/>
          <w:sz w:val="32"/>
          <w:szCs w:val="32"/>
          <w:highlight w:val="none"/>
          <w:u w:val="none"/>
          <w:lang w:eastAsia="zh-CN"/>
        </w:rPr>
        <w:t>商品房预售资金监管采取</w:t>
      </w:r>
      <w:r>
        <w:rPr>
          <w:rFonts w:hint="eastAsia" w:ascii="仿宋_GB2312" w:hAnsi="仿宋" w:eastAsia="仿宋_GB2312" w:cs="仿宋"/>
          <w:b w:val="0"/>
          <w:bCs w:val="0"/>
          <w:color w:val="000000"/>
          <w:sz w:val="32"/>
          <w:szCs w:val="32"/>
          <w:highlight w:val="none"/>
          <w:u w:val="none"/>
          <w:lang w:val="en-US" w:eastAsia="zh-CN"/>
        </w:rPr>
        <w:t>“</w:t>
      </w:r>
      <w:r>
        <w:rPr>
          <w:rFonts w:hint="eastAsia" w:ascii="仿宋_GB2312" w:hAnsi="仿宋" w:eastAsia="仿宋_GB2312" w:cs="仿宋"/>
          <w:b w:val="0"/>
          <w:bCs w:val="0"/>
          <w:color w:val="000000"/>
          <w:sz w:val="32"/>
          <w:szCs w:val="32"/>
          <w:highlight w:val="none"/>
          <w:u w:val="none"/>
          <w:lang w:eastAsia="zh-CN"/>
        </w:rPr>
        <w:t>留存</w:t>
      </w:r>
      <w:r>
        <w:rPr>
          <w:rFonts w:hint="eastAsia" w:ascii="仿宋_GB2312" w:hAnsi="仿宋" w:eastAsia="仿宋_GB2312" w:cs="仿宋"/>
          <w:b w:val="0"/>
          <w:bCs w:val="0"/>
          <w:color w:val="000000"/>
          <w:sz w:val="32"/>
          <w:szCs w:val="32"/>
          <w:highlight w:val="none"/>
          <w:u w:val="none"/>
        </w:rPr>
        <w:t>建设资金</w:t>
      </w:r>
      <w:r>
        <w:rPr>
          <w:rFonts w:hint="eastAsia" w:ascii="仿宋_GB2312" w:hAnsi="仿宋" w:eastAsia="仿宋_GB2312" w:cs="仿宋"/>
          <w:b w:val="0"/>
          <w:bCs w:val="0"/>
          <w:color w:val="000000"/>
          <w:sz w:val="32"/>
          <w:szCs w:val="32"/>
          <w:highlight w:val="none"/>
          <w:u w:val="none"/>
          <w:lang w:val="en-US" w:eastAsia="zh-CN"/>
        </w:rPr>
        <w:t>”</w:t>
      </w:r>
      <w:r>
        <w:rPr>
          <w:rFonts w:hint="eastAsia" w:ascii="仿宋_GB2312" w:hAnsi="仿宋" w:eastAsia="仿宋_GB2312" w:cs="仿宋"/>
          <w:b w:val="0"/>
          <w:bCs w:val="0"/>
          <w:color w:val="000000"/>
          <w:sz w:val="32"/>
          <w:szCs w:val="32"/>
          <w:highlight w:val="none"/>
          <w:u w:val="none"/>
          <w:lang w:eastAsia="zh-CN"/>
        </w:rPr>
        <w:t>方式，建设资金</w:t>
      </w:r>
      <w:r>
        <w:rPr>
          <w:rFonts w:hint="eastAsia" w:ascii="仿宋_GB2312" w:hAnsi="仿宋" w:eastAsia="仿宋_GB2312" w:cs="仿宋"/>
          <w:bCs/>
          <w:color w:val="000000"/>
          <w:sz w:val="32"/>
          <w:szCs w:val="32"/>
          <w:highlight w:val="none"/>
          <w:u w:val="none"/>
        </w:rPr>
        <w:t>指开发企业保障开发项目建设并达到商品房买卖合同约定交付条件所需的资金。</w:t>
      </w:r>
    </w:p>
    <w:p>
      <w:pPr>
        <w:wordWrap/>
        <w:adjustRightInd/>
        <w:snapToGrid w:val="0"/>
        <w:spacing w:line="540" w:lineRule="exact"/>
        <w:ind w:firstLine="640" w:firstLineChars="200"/>
        <w:textAlignment w:val="auto"/>
        <w:rPr>
          <w:rFonts w:hint="eastAsia" w:ascii="仿宋_GB2312" w:hAnsi="仿宋" w:eastAsia="仿宋_GB2312" w:cs="仿宋"/>
          <w:bCs/>
          <w:color w:val="000000"/>
          <w:sz w:val="32"/>
          <w:szCs w:val="32"/>
          <w:highlight w:val="none"/>
          <w:u w:val="none"/>
        </w:rPr>
      </w:pPr>
      <w:r>
        <w:rPr>
          <w:rFonts w:hint="eastAsia" w:ascii="仿宋_GB2312" w:hAnsi="仿宋" w:eastAsia="仿宋_GB2312" w:cs="仿宋"/>
          <w:bCs/>
          <w:color w:val="000000"/>
          <w:sz w:val="32"/>
          <w:szCs w:val="32"/>
          <w:highlight w:val="none"/>
          <w:u w:val="none"/>
        </w:rPr>
        <w:t>建设资金计算公式为：建设资金</w:t>
      </w:r>
      <w:r>
        <w:rPr>
          <w:rFonts w:hint="eastAsia" w:ascii="仿宋_GB2312" w:hAnsi="仿宋" w:eastAsia="仿宋_GB2312" w:cs="仿宋"/>
          <w:bCs/>
          <w:color w:val="000000"/>
          <w:sz w:val="32"/>
          <w:szCs w:val="32"/>
          <w:highlight w:val="none"/>
          <w:u w:val="none"/>
          <w:lang w:val="en-US" w:eastAsia="zh-CN"/>
        </w:rPr>
        <w:t>=</w:t>
      </w:r>
      <w:r>
        <w:rPr>
          <w:rFonts w:hint="eastAsia" w:ascii="仿宋_GB2312" w:hAnsi="仿宋" w:eastAsia="仿宋_GB2312" w:cs="仿宋"/>
          <w:bCs/>
          <w:color w:val="000000"/>
          <w:sz w:val="32"/>
          <w:szCs w:val="32"/>
          <w:highlight w:val="none"/>
          <w:u w:val="none"/>
        </w:rPr>
        <w:t>预售许可证载</w:t>
      </w:r>
      <w:r>
        <w:rPr>
          <w:rFonts w:hint="eastAsia" w:ascii="仿宋_GB2312" w:hAnsi="仿宋" w:eastAsia="仿宋_GB2312" w:cs="仿宋"/>
          <w:bCs/>
          <w:color w:val="000000"/>
          <w:sz w:val="32"/>
          <w:szCs w:val="32"/>
          <w:highlight w:val="none"/>
          <w:u w:val="none"/>
          <w:lang w:eastAsia="zh-CN"/>
        </w:rPr>
        <w:t>明</w:t>
      </w:r>
      <w:r>
        <w:rPr>
          <w:rFonts w:hint="eastAsia" w:ascii="仿宋_GB2312" w:hAnsi="仿宋" w:eastAsia="仿宋_GB2312" w:cs="仿宋"/>
          <w:bCs/>
          <w:color w:val="000000"/>
          <w:sz w:val="32"/>
          <w:szCs w:val="32"/>
          <w:highlight w:val="none"/>
          <w:u w:val="none"/>
        </w:rPr>
        <w:t>建筑面积</w:t>
      </w:r>
      <w:r>
        <w:rPr>
          <w:rFonts w:ascii="仿宋_GB2312" w:hAnsi="仿宋" w:eastAsia="仿宋_GB2312" w:cs="仿宋"/>
          <w:bCs/>
          <w:color w:val="000000"/>
          <w:sz w:val="32"/>
          <w:szCs w:val="32"/>
          <w:highlight w:val="none"/>
          <w:u w:val="none"/>
        </w:rPr>
        <w:t>×</w:t>
      </w:r>
      <w:r>
        <w:rPr>
          <w:rFonts w:hint="eastAsia" w:ascii="仿宋_GB2312" w:hAnsi="仿宋" w:eastAsia="仿宋_GB2312" w:cs="仿宋"/>
          <w:bCs/>
          <w:color w:val="000000"/>
          <w:sz w:val="32"/>
          <w:szCs w:val="32"/>
          <w:highlight w:val="none"/>
          <w:u w:val="none"/>
        </w:rPr>
        <w:t>综合单价（包括但不限于项目前期工作、绿化、室外附属、附表工程等达到交付条件相关工程费用），综合单价按3</w:t>
      </w:r>
      <w:r>
        <w:rPr>
          <w:rFonts w:hint="eastAsia" w:ascii="仿宋_GB2312" w:hAnsi="仿宋" w:eastAsia="仿宋_GB2312" w:cs="仿宋"/>
          <w:bCs/>
          <w:color w:val="000000"/>
          <w:sz w:val="32"/>
          <w:szCs w:val="32"/>
          <w:highlight w:val="none"/>
          <w:u w:val="none"/>
          <w:lang w:val="en-US" w:eastAsia="zh-CN"/>
        </w:rPr>
        <w:t>4</w:t>
      </w:r>
      <w:r>
        <w:rPr>
          <w:rFonts w:hint="eastAsia" w:ascii="仿宋_GB2312" w:hAnsi="仿宋" w:eastAsia="仿宋_GB2312" w:cs="仿宋"/>
          <w:bCs/>
          <w:color w:val="000000"/>
          <w:sz w:val="32"/>
          <w:szCs w:val="32"/>
          <w:highlight w:val="none"/>
          <w:u w:val="none"/>
        </w:rPr>
        <w:t>00元/平方米造价系数计算。</w:t>
      </w:r>
    </w:p>
    <w:p>
      <w:pPr>
        <w:wordWrap/>
        <w:adjustRightInd/>
        <w:snapToGrid w:val="0"/>
        <w:spacing w:line="540" w:lineRule="exact"/>
        <w:ind w:firstLine="640" w:firstLineChars="200"/>
        <w:textAlignment w:val="auto"/>
        <w:rPr>
          <w:rFonts w:ascii="仿宋_GB2312" w:hAnsi="仿宋" w:eastAsia="仿宋_GB2312" w:cs="仿宋"/>
          <w:bCs/>
          <w:color w:val="000000"/>
          <w:sz w:val="32"/>
          <w:szCs w:val="32"/>
          <w:highlight w:val="none"/>
          <w:u w:val="none"/>
        </w:rPr>
      </w:pPr>
      <w:r>
        <w:rPr>
          <w:rFonts w:hint="eastAsia" w:ascii="仿宋_GB2312" w:hAnsi="仿宋" w:eastAsia="仿宋_GB2312" w:cs="仿宋"/>
          <w:bCs/>
          <w:color w:val="000000"/>
          <w:sz w:val="32"/>
          <w:szCs w:val="32"/>
          <w:highlight w:val="none"/>
          <w:u w:val="none"/>
        </w:rPr>
        <w:t>监管部门可根据市场</w:t>
      </w:r>
      <w:r>
        <w:rPr>
          <w:rFonts w:hint="eastAsia" w:ascii="仿宋_GB2312" w:hAnsi="仿宋" w:eastAsia="仿宋_GB2312" w:cs="仿宋"/>
          <w:bCs/>
          <w:color w:val="000000"/>
          <w:sz w:val="32"/>
          <w:szCs w:val="32"/>
          <w:highlight w:val="none"/>
          <w:u w:val="none"/>
          <w:lang w:eastAsia="zh-CN"/>
        </w:rPr>
        <w:t>变化</w:t>
      </w:r>
      <w:r>
        <w:rPr>
          <w:rFonts w:hint="eastAsia" w:ascii="仿宋_GB2312" w:hAnsi="仿宋" w:eastAsia="仿宋_GB2312" w:cs="仿宋"/>
          <w:bCs/>
          <w:color w:val="000000"/>
          <w:sz w:val="32"/>
          <w:szCs w:val="32"/>
          <w:highlight w:val="none"/>
          <w:u w:val="none"/>
        </w:rPr>
        <w:t>适时调整并公布综合单价。</w:t>
      </w:r>
    </w:p>
    <w:p>
      <w:pPr>
        <w:numPr>
          <w:ilvl w:val="0"/>
          <w:numId w:val="0"/>
        </w:numPr>
        <w:wordWrap/>
        <w:adjustRightInd/>
        <w:snapToGrid w:val="0"/>
        <w:spacing w:line="540" w:lineRule="exact"/>
        <w:ind w:firstLine="642" w:firstLineChars="200"/>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 w:eastAsia="仿宋_GB2312" w:cs="仿宋"/>
          <w:b/>
          <w:bCs w:val="0"/>
          <w:sz w:val="32"/>
          <w:szCs w:val="32"/>
          <w:u w:val="none"/>
          <w:lang w:eastAsia="zh-CN"/>
        </w:rPr>
        <w:t>第十九条</w:t>
      </w:r>
      <w:r>
        <w:rPr>
          <w:rFonts w:hint="eastAsia" w:ascii="仿宋_GB2312" w:hAnsi="仿宋" w:eastAsia="仿宋_GB2312" w:cs="仿宋"/>
          <w:b/>
          <w:bCs w:val="0"/>
          <w:sz w:val="32"/>
          <w:szCs w:val="32"/>
          <w:u w:val="none"/>
          <w:lang w:val="en-US" w:eastAsia="zh-CN"/>
        </w:rPr>
        <w:t xml:space="preserve"> </w:t>
      </w:r>
      <w:r>
        <w:rPr>
          <w:rFonts w:hint="eastAsia" w:ascii="仿宋_GB2312" w:hAnsi="仿宋" w:eastAsia="仿宋_GB2312" w:cs="仿宋"/>
          <w:bCs/>
          <w:sz w:val="32"/>
          <w:szCs w:val="32"/>
          <w:highlight w:val="none"/>
          <w:u w:val="none"/>
        </w:rPr>
        <w:t>预售资金</w:t>
      </w:r>
      <w:r>
        <w:rPr>
          <w:rFonts w:hint="eastAsia" w:ascii="仿宋_GB2312" w:hAnsi="仿宋" w:eastAsia="仿宋_GB2312" w:cs="仿宋"/>
          <w:bCs/>
          <w:sz w:val="32"/>
          <w:szCs w:val="32"/>
          <w:highlight w:val="none"/>
          <w:u w:val="none"/>
          <w:lang w:eastAsia="zh-CN"/>
        </w:rPr>
        <w:t>支取</w:t>
      </w:r>
      <w:r>
        <w:rPr>
          <w:rFonts w:hint="eastAsia" w:ascii="仿宋_GB2312" w:hAnsi="仿宋" w:eastAsia="仿宋_GB2312" w:cs="仿宋"/>
          <w:bCs/>
          <w:sz w:val="32"/>
          <w:szCs w:val="32"/>
          <w:highlight w:val="none"/>
          <w:u w:val="none"/>
        </w:rPr>
        <w:t>应总量控制、分期审核拨付。</w:t>
      </w:r>
    </w:p>
    <w:p>
      <w:pPr>
        <w:wordWrap/>
        <w:adjustRightInd/>
        <w:snapToGrid w:val="0"/>
        <w:spacing w:line="560" w:lineRule="exact"/>
        <w:ind w:firstLine="640" w:firstLineChars="200"/>
        <w:textAlignment w:val="auto"/>
        <w:rPr>
          <w:rFonts w:hint="eastAsia" w:ascii="仿宋_GB2312" w:hAnsi="仿宋" w:eastAsia="仿宋_GB2312" w:cs="仿宋"/>
          <w:b w:val="0"/>
          <w:bCs w:val="0"/>
          <w:color w:val="000000"/>
          <w:sz w:val="32"/>
          <w:szCs w:val="32"/>
          <w:highlight w:val="none"/>
          <w:u w:val="none"/>
          <w:lang w:val="en-US" w:eastAsia="zh-CN"/>
        </w:rPr>
      </w:pPr>
      <w:r>
        <w:rPr>
          <w:rFonts w:hint="eastAsia" w:ascii="仿宋_GB2312" w:hAnsi="仿宋" w:eastAsia="仿宋_GB2312" w:cs="仿宋"/>
          <w:b w:val="0"/>
          <w:bCs w:val="0"/>
          <w:color w:val="000000"/>
          <w:sz w:val="32"/>
          <w:szCs w:val="32"/>
          <w:highlight w:val="none"/>
          <w:u w:val="none"/>
          <w:lang w:val="en-US" w:eastAsia="zh-CN"/>
        </w:rPr>
        <w:t>(一)主体封顶前设置5个支取节点，原则上每次节点应为预售许可项目工程形象进度的五分之一。</w:t>
      </w:r>
    </w:p>
    <w:p>
      <w:pPr>
        <w:numPr>
          <w:ilvl w:val="0"/>
          <w:numId w:val="0"/>
        </w:numPr>
        <w:wordWrap/>
        <w:adjustRightInd/>
        <w:snapToGrid w:val="0"/>
        <w:spacing w:line="560" w:lineRule="exact"/>
        <w:ind w:left="10" w:leftChars="0" w:firstLine="617" w:firstLineChars="193"/>
        <w:textAlignment w:val="auto"/>
        <w:rPr>
          <w:rFonts w:hint="eastAsia" w:ascii="仿宋_GB2312" w:hAnsi="仿宋" w:eastAsia="仿宋_GB2312" w:cs="华文仿宋"/>
          <w:b w:val="0"/>
          <w:bCs w:val="0"/>
          <w:color w:val="000000"/>
          <w:sz w:val="32"/>
          <w:szCs w:val="32"/>
          <w:highlight w:val="none"/>
          <w:u w:val="none"/>
          <w:lang w:val="en-US" w:eastAsia="zh-CN"/>
        </w:rPr>
      </w:pPr>
      <w:r>
        <w:rPr>
          <w:rFonts w:hint="eastAsia" w:ascii="仿宋_GB2312" w:hAnsi="仿宋" w:eastAsia="仿宋_GB2312" w:cs="仿宋"/>
          <w:b w:val="0"/>
          <w:bCs w:val="0"/>
          <w:color w:val="000000"/>
          <w:sz w:val="32"/>
          <w:szCs w:val="32"/>
          <w:highlight w:val="none"/>
          <w:u w:val="none"/>
          <w:lang w:val="en-US" w:eastAsia="zh-CN"/>
        </w:rPr>
        <w:t>当预售资金入账金额未达到建设资金总额时，支取方式为：</w:t>
      </w:r>
      <w:r>
        <w:rPr>
          <w:rFonts w:hint="eastAsia" w:ascii="仿宋_GB2312" w:hAnsi="仿宋" w:eastAsia="仿宋_GB2312" w:cs="华文仿宋"/>
          <w:b w:val="0"/>
          <w:bCs w:val="0"/>
          <w:color w:val="000000"/>
          <w:sz w:val="32"/>
          <w:szCs w:val="32"/>
          <w:highlight w:val="none"/>
          <w:u w:val="none"/>
          <w:lang w:val="en-US" w:eastAsia="zh-CN"/>
        </w:rPr>
        <w:t>首次支取时，监管账户留存金额不少于建设资金总额的10%，且支取金额不超过建设资金总额的25%；第二次支取时，监管账户留存金额不少于建设资金总额的15%，且支取金额不超过建设资金总额的35%；第三次支取时，监管账户留存金额不少于建设资金总额的20%，且支取金额不超过建设资金总额的45%；第四次支取时，监管账户留存金额不少于建设资金总额的25%，且支取金额不超过建设资金总额的55%；第五次支取时，监管账户留存金额不少于建设资金总额的30%；</w:t>
      </w:r>
    </w:p>
    <w:p>
      <w:pPr>
        <w:numPr>
          <w:ilvl w:val="0"/>
          <w:numId w:val="0"/>
        </w:numPr>
        <w:wordWrap/>
        <w:adjustRightInd/>
        <w:snapToGrid w:val="0"/>
        <w:spacing w:line="560" w:lineRule="exact"/>
        <w:ind w:left="10" w:leftChars="0" w:firstLine="617" w:firstLineChars="193"/>
        <w:textAlignment w:val="auto"/>
        <w:rPr>
          <w:rFonts w:hint="eastAsia" w:ascii="仿宋_GB2312" w:hAnsi="仿宋" w:eastAsia="仿宋_GB2312" w:cs="仿宋"/>
          <w:b w:val="0"/>
          <w:bCs w:val="0"/>
          <w:color w:val="000000"/>
          <w:sz w:val="32"/>
          <w:szCs w:val="32"/>
          <w:highlight w:val="none"/>
          <w:u w:val="none"/>
          <w:lang w:val="en-US" w:eastAsia="zh-CN"/>
        </w:rPr>
      </w:pPr>
      <w:r>
        <w:rPr>
          <w:rFonts w:hint="eastAsia" w:ascii="仿宋_GB2312" w:hAnsi="仿宋" w:eastAsia="仿宋_GB2312" w:cs="仿宋"/>
          <w:b w:val="0"/>
          <w:bCs w:val="0"/>
          <w:color w:val="000000"/>
          <w:sz w:val="32"/>
          <w:szCs w:val="32"/>
          <w:highlight w:val="none"/>
          <w:u w:val="none"/>
          <w:lang w:val="en-US" w:eastAsia="zh-CN"/>
        </w:rPr>
        <w:t>当预售资金入账金额达到建设资金监管总额后，支取方式转换为：</w:t>
      </w:r>
      <w:r>
        <w:rPr>
          <w:rFonts w:hint="eastAsia" w:ascii="仿宋_GB2312" w:hAnsi="仿宋" w:eastAsia="仿宋_GB2312" w:cs="华文仿宋"/>
          <w:b w:val="0"/>
          <w:bCs w:val="0"/>
          <w:color w:val="000000"/>
          <w:sz w:val="32"/>
          <w:szCs w:val="32"/>
          <w:highlight w:val="none"/>
          <w:u w:val="none"/>
          <w:lang w:val="en-US" w:eastAsia="zh-CN"/>
        </w:rPr>
        <w:t>首次支取时，监管账户留存金额不少于建设资金总额的70%；第二次支取时，监管账户留存金额不少于建设资金总额的60%；第三次支取时，监管账户留存金额不少于建设资金总额的50%；第四次支取时，监管账户留存金额不少于建设资金总额的40%；第五次支取时，监管账户留存金额不少于建设资金总额的30%。</w:t>
      </w:r>
    </w:p>
    <w:p>
      <w:pPr>
        <w:numPr>
          <w:ilvl w:val="0"/>
          <w:numId w:val="2"/>
        </w:numPr>
        <w:wordWrap/>
        <w:adjustRightInd/>
        <w:snapToGrid w:val="0"/>
        <w:spacing w:line="560" w:lineRule="exact"/>
        <w:ind w:firstLine="640" w:firstLineChars="200"/>
        <w:textAlignment w:val="auto"/>
        <w:rPr>
          <w:rFonts w:hint="default" w:ascii="仿宋_GB2312" w:hAnsi="仿宋" w:eastAsia="仿宋_GB2312" w:cs="华文仿宋"/>
          <w:bCs/>
          <w:sz w:val="32"/>
          <w:szCs w:val="32"/>
          <w:highlight w:val="none"/>
          <w:u w:val="none"/>
          <w:lang w:val="en-US" w:eastAsia="zh-CN"/>
        </w:rPr>
      </w:pPr>
      <w:r>
        <w:rPr>
          <w:rFonts w:hint="eastAsia" w:ascii="仿宋_GB2312" w:hAnsi="仿宋" w:eastAsia="仿宋_GB2312" w:cs="华文仿宋"/>
          <w:b w:val="0"/>
          <w:bCs w:val="0"/>
          <w:color w:val="000000"/>
          <w:sz w:val="32"/>
          <w:szCs w:val="32"/>
          <w:highlight w:val="none"/>
          <w:u w:val="none"/>
        </w:rPr>
        <w:t>封顶后至竣工验收</w:t>
      </w:r>
      <w:r>
        <w:rPr>
          <w:rFonts w:hint="eastAsia" w:ascii="仿宋_GB2312" w:hAnsi="仿宋" w:eastAsia="仿宋_GB2312" w:cs="华文仿宋"/>
          <w:b w:val="0"/>
          <w:bCs w:val="0"/>
          <w:color w:val="000000"/>
          <w:sz w:val="32"/>
          <w:szCs w:val="32"/>
          <w:highlight w:val="none"/>
          <w:u w:val="none"/>
          <w:lang w:eastAsia="zh-CN"/>
        </w:rPr>
        <w:t>备案</w:t>
      </w:r>
      <w:r>
        <w:rPr>
          <w:rFonts w:hint="eastAsia" w:ascii="仿宋_GB2312" w:hAnsi="仿宋" w:eastAsia="仿宋_GB2312" w:cs="仿宋"/>
          <w:b w:val="0"/>
          <w:bCs w:val="0"/>
          <w:color w:val="000000"/>
          <w:sz w:val="32"/>
          <w:szCs w:val="32"/>
          <w:highlight w:val="none"/>
          <w:u w:val="none"/>
          <w:lang w:val="en-US" w:eastAsia="zh-CN"/>
        </w:rPr>
        <w:t>设置4个</w:t>
      </w:r>
      <w:r>
        <w:rPr>
          <w:rFonts w:hint="eastAsia" w:ascii="仿宋_GB2312" w:hAnsi="仿宋" w:eastAsia="仿宋_GB2312" w:cs="华文仿宋"/>
          <w:b w:val="0"/>
          <w:bCs w:val="0"/>
          <w:color w:val="000000"/>
          <w:sz w:val="32"/>
          <w:szCs w:val="32"/>
          <w:highlight w:val="none"/>
          <w:u w:val="none"/>
        </w:rPr>
        <w:t>支取</w:t>
      </w:r>
      <w:r>
        <w:rPr>
          <w:rFonts w:hint="eastAsia" w:ascii="仿宋_GB2312" w:hAnsi="仿宋" w:eastAsia="仿宋_GB2312" w:cs="华文仿宋"/>
          <w:b w:val="0"/>
          <w:bCs w:val="0"/>
          <w:color w:val="000000"/>
          <w:sz w:val="32"/>
          <w:szCs w:val="32"/>
          <w:highlight w:val="none"/>
          <w:u w:val="none"/>
          <w:lang w:eastAsia="zh-CN"/>
        </w:rPr>
        <w:t>节点，</w:t>
      </w:r>
      <w:r>
        <w:rPr>
          <w:rFonts w:hint="eastAsia" w:ascii="仿宋_GB2312" w:hAnsi="仿宋" w:eastAsia="仿宋_GB2312" w:cs="华文仿宋"/>
          <w:b w:val="0"/>
          <w:bCs w:val="0"/>
          <w:color w:val="000000"/>
          <w:sz w:val="32"/>
          <w:szCs w:val="32"/>
          <w:highlight w:val="none"/>
          <w:u w:val="none"/>
          <w:lang w:val="en-US" w:eastAsia="zh-CN"/>
        </w:rPr>
        <w:t>支取节点分别为：完成内外墙抹灰、完成消防及电梯安装、完成室外绿化及配套工程、取得竣工验收备案书。首次支取时，监管账户留存金额不少于建设资金总额的25%；第二次支取时，监管账户留存金额不少于建设资金总额的10%；第三次支取时，监管账户留存金额不少于建设资金总额的5%，第四次支取时，监管账户留存金额不少于建设资金总额的1%</w:t>
      </w:r>
    </w:p>
    <w:p>
      <w:pPr>
        <w:wordWrap/>
        <w:autoSpaceDN w:val="0"/>
        <w:adjustRightInd/>
        <w:spacing w:line="540" w:lineRule="exact"/>
        <w:ind w:firstLine="645"/>
        <w:textAlignment w:val="auto"/>
        <w:rPr>
          <w:rFonts w:hint="eastAsia" w:ascii="仿宋_GB2312" w:hAnsi="仿宋" w:eastAsia="仿宋_GB2312" w:cs="仿宋"/>
          <w:color w:val="000000"/>
          <w:sz w:val="32"/>
          <w:szCs w:val="32"/>
          <w:u w:val="none"/>
          <w:lang w:eastAsia="zh-CN"/>
        </w:rPr>
      </w:pPr>
      <w:r>
        <w:rPr>
          <w:rFonts w:hint="eastAsia" w:ascii="仿宋_GB2312" w:hAnsi="仿宋" w:eastAsia="仿宋_GB2312" w:cs="仿宋"/>
          <w:b/>
          <w:bCs/>
          <w:color w:val="000000"/>
          <w:sz w:val="32"/>
          <w:szCs w:val="32"/>
          <w:u w:val="none"/>
        </w:rPr>
        <w:t>第</w:t>
      </w:r>
      <w:r>
        <w:rPr>
          <w:rFonts w:hint="eastAsia" w:ascii="仿宋_GB2312" w:hAnsi="仿宋" w:eastAsia="仿宋_GB2312" w:cs="仿宋"/>
          <w:b/>
          <w:bCs/>
          <w:color w:val="000000"/>
          <w:sz w:val="32"/>
          <w:szCs w:val="32"/>
          <w:u w:val="none"/>
          <w:lang w:eastAsia="zh-CN"/>
        </w:rPr>
        <w:t>二十</w:t>
      </w:r>
      <w:r>
        <w:rPr>
          <w:rFonts w:hint="eastAsia" w:ascii="仿宋_GB2312" w:hAnsi="仿宋" w:eastAsia="仿宋_GB2312" w:cs="仿宋"/>
          <w:b/>
          <w:bCs/>
          <w:color w:val="000000"/>
          <w:sz w:val="32"/>
          <w:szCs w:val="32"/>
          <w:u w:val="none"/>
        </w:rPr>
        <w:t xml:space="preserve">条 </w:t>
      </w:r>
      <w:r>
        <w:rPr>
          <w:rFonts w:hint="eastAsia" w:ascii="仿宋_GB2312" w:hAnsi="仿宋" w:eastAsia="仿宋_GB2312" w:cs="仿宋"/>
          <w:color w:val="000000"/>
          <w:sz w:val="32"/>
          <w:szCs w:val="32"/>
          <w:u w:val="none"/>
        </w:rPr>
        <w:t>结合企业信用等级，实行奖优惩劣动态监管，对信用等级</w:t>
      </w:r>
      <w:r>
        <w:rPr>
          <w:rFonts w:hint="eastAsia" w:ascii="仿宋_GB2312" w:hAnsi="仿宋" w:eastAsia="仿宋_GB2312" w:cs="仿宋"/>
          <w:color w:val="000000"/>
          <w:sz w:val="32"/>
          <w:szCs w:val="32"/>
          <w:u w:val="none"/>
          <w:lang w:eastAsia="zh-CN"/>
        </w:rPr>
        <w:t>为</w:t>
      </w:r>
      <w:r>
        <w:rPr>
          <w:rFonts w:hint="eastAsia" w:ascii="仿宋_GB2312" w:hAnsi="仿宋" w:eastAsia="仿宋_GB2312" w:cs="仿宋"/>
          <w:color w:val="000000"/>
          <w:sz w:val="32"/>
          <w:szCs w:val="32"/>
          <w:u w:val="none"/>
          <w:lang w:val="en-US" w:eastAsia="zh-CN"/>
        </w:rPr>
        <w:t>A级</w:t>
      </w:r>
      <w:r>
        <w:rPr>
          <w:rFonts w:hint="eastAsia" w:ascii="仿宋_GB2312" w:hAnsi="仿宋" w:eastAsia="仿宋_GB2312" w:cs="仿宋"/>
          <w:color w:val="000000"/>
          <w:sz w:val="32"/>
          <w:szCs w:val="32"/>
          <w:u w:val="none"/>
        </w:rPr>
        <w:t>的</w:t>
      </w:r>
      <w:r>
        <w:rPr>
          <w:rFonts w:hint="eastAsia" w:ascii="仿宋_GB2312" w:hAnsi="仿宋" w:eastAsia="仿宋_GB2312" w:cs="仿宋"/>
          <w:color w:val="000000"/>
          <w:sz w:val="32"/>
          <w:szCs w:val="32"/>
          <w:u w:val="none"/>
          <w:lang w:eastAsia="zh-CN"/>
        </w:rPr>
        <w:t>开发</w:t>
      </w:r>
      <w:r>
        <w:rPr>
          <w:rFonts w:hint="eastAsia" w:ascii="仿宋_GB2312" w:hAnsi="仿宋" w:eastAsia="仿宋_GB2312" w:cs="仿宋"/>
          <w:color w:val="000000"/>
          <w:sz w:val="32"/>
          <w:szCs w:val="32"/>
          <w:u w:val="none"/>
        </w:rPr>
        <w:t>企业，按预售资金支取总额上调</w:t>
      </w:r>
      <w:r>
        <w:rPr>
          <w:rFonts w:hint="eastAsia" w:ascii="仿宋_GB2312" w:hAnsi="仿宋" w:eastAsia="仿宋_GB2312" w:cs="仿宋"/>
          <w:color w:val="000000"/>
          <w:sz w:val="32"/>
          <w:szCs w:val="32"/>
          <w:highlight w:val="none"/>
          <w:u w:val="none"/>
        </w:rPr>
        <w:t>5%—</w:t>
      </w:r>
      <w:r>
        <w:rPr>
          <w:rFonts w:hint="eastAsia" w:ascii="仿宋_GB2312" w:hAnsi="仿宋" w:eastAsia="仿宋_GB2312" w:cs="仿宋"/>
          <w:color w:val="000000"/>
          <w:sz w:val="32"/>
          <w:szCs w:val="32"/>
          <w:highlight w:val="none"/>
          <w:u w:val="none"/>
          <w:lang w:val="en-US" w:eastAsia="zh-CN"/>
        </w:rPr>
        <w:t>10</w:t>
      </w:r>
      <w:r>
        <w:rPr>
          <w:rFonts w:hint="eastAsia" w:ascii="仿宋_GB2312" w:hAnsi="仿宋" w:eastAsia="仿宋_GB2312" w:cs="仿宋"/>
          <w:color w:val="000000"/>
          <w:sz w:val="32"/>
          <w:szCs w:val="32"/>
          <w:highlight w:val="none"/>
          <w:u w:val="none"/>
        </w:rPr>
        <w:t>%</w:t>
      </w:r>
      <w:r>
        <w:rPr>
          <w:rFonts w:hint="eastAsia" w:ascii="仿宋_GB2312" w:hAnsi="仿宋" w:eastAsia="仿宋_GB2312" w:cs="仿宋"/>
          <w:color w:val="000000"/>
          <w:sz w:val="32"/>
          <w:szCs w:val="32"/>
          <w:u w:val="none"/>
        </w:rPr>
        <w:t>实行监管</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对信用等级</w:t>
      </w:r>
      <w:r>
        <w:rPr>
          <w:rFonts w:hint="eastAsia" w:ascii="仿宋_GB2312" w:hAnsi="仿宋" w:eastAsia="仿宋_GB2312" w:cs="仿宋"/>
          <w:color w:val="000000"/>
          <w:sz w:val="32"/>
          <w:szCs w:val="32"/>
          <w:u w:val="none"/>
          <w:lang w:eastAsia="zh-CN"/>
        </w:rPr>
        <w:t>为</w:t>
      </w:r>
      <w:r>
        <w:rPr>
          <w:rFonts w:hint="eastAsia" w:ascii="仿宋_GB2312" w:hAnsi="仿宋" w:eastAsia="仿宋_GB2312" w:cs="仿宋"/>
          <w:color w:val="000000"/>
          <w:sz w:val="32"/>
          <w:szCs w:val="32"/>
          <w:u w:val="none"/>
          <w:lang w:val="en-US" w:eastAsia="zh-CN"/>
        </w:rPr>
        <w:t>D级</w:t>
      </w:r>
      <w:r>
        <w:rPr>
          <w:rFonts w:hint="eastAsia" w:ascii="仿宋_GB2312" w:hAnsi="仿宋" w:eastAsia="仿宋_GB2312" w:cs="仿宋"/>
          <w:color w:val="000000"/>
          <w:sz w:val="32"/>
          <w:szCs w:val="32"/>
          <w:u w:val="none"/>
        </w:rPr>
        <w:t>的</w:t>
      </w:r>
      <w:r>
        <w:rPr>
          <w:rFonts w:hint="eastAsia" w:ascii="仿宋_GB2312" w:hAnsi="仿宋" w:eastAsia="仿宋_GB2312" w:cs="仿宋"/>
          <w:color w:val="000000"/>
          <w:sz w:val="32"/>
          <w:szCs w:val="32"/>
          <w:u w:val="none"/>
          <w:lang w:eastAsia="zh-CN"/>
        </w:rPr>
        <w:t>开发</w:t>
      </w:r>
      <w:r>
        <w:rPr>
          <w:rFonts w:hint="eastAsia" w:ascii="仿宋_GB2312" w:hAnsi="仿宋" w:eastAsia="仿宋_GB2312" w:cs="仿宋"/>
          <w:color w:val="000000"/>
          <w:sz w:val="32"/>
          <w:szCs w:val="32"/>
          <w:u w:val="none"/>
        </w:rPr>
        <w:t>企业，按预售资金支取总额下调</w:t>
      </w:r>
      <w:r>
        <w:rPr>
          <w:rFonts w:hint="eastAsia" w:ascii="仿宋_GB2312" w:hAnsi="仿宋" w:eastAsia="仿宋_GB2312" w:cs="仿宋"/>
          <w:color w:val="000000"/>
          <w:sz w:val="32"/>
          <w:szCs w:val="32"/>
          <w:highlight w:val="none"/>
          <w:u w:val="none"/>
        </w:rPr>
        <w:t>5%—</w:t>
      </w:r>
      <w:r>
        <w:rPr>
          <w:rFonts w:hint="eastAsia" w:ascii="仿宋_GB2312" w:hAnsi="仿宋" w:eastAsia="仿宋_GB2312" w:cs="仿宋"/>
          <w:color w:val="000000"/>
          <w:sz w:val="32"/>
          <w:szCs w:val="32"/>
          <w:highlight w:val="none"/>
          <w:u w:val="none"/>
          <w:lang w:val="en-US" w:eastAsia="zh-CN"/>
        </w:rPr>
        <w:t>10</w:t>
      </w:r>
      <w:r>
        <w:rPr>
          <w:rFonts w:hint="eastAsia" w:ascii="仿宋_GB2312" w:hAnsi="仿宋" w:eastAsia="仿宋_GB2312" w:cs="仿宋"/>
          <w:color w:val="000000"/>
          <w:sz w:val="32"/>
          <w:szCs w:val="32"/>
          <w:highlight w:val="none"/>
          <w:u w:val="none"/>
        </w:rPr>
        <w:t>%</w:t>
      </w:r>
      <w:r>
        <w:rPr>
          <w:rFonts w:hint="eastAsia" w:ascii="仿宋_GB2312" w:hAnsi="仿宋" w:eastAsia="仿宋_GB2312" w:cs="仿宋"/>
          <w:color w:val="000000"/>
          <w:sz w:val="32"/>
          <w:szCs w:val="32"/>
          <w:u w:val="none"/>
        </w:rPr>
        <w:t>实行监管。</w:t>
      </w:r>
    </w:p>
    <w:p>
      <w:pPr>
        <w:widowControl/>
        <w:wordWrap/>
        <w:adjustRightInd/>
        <w:snapToGrid w:val="0"/>
        <w:spacing w:line="540" w:lineRule="exact"/>
        <w:ind w:firstLine="642" w:firstLineChars="200"/>
        <w:textAlignment w:val="auto"/>
        <w:rPr>
          <w:rFonts w:ascii="仿宋_GB2312" w:hAnsi="仿宋" w:eastAsia="仿宋_GB2312" w:cs="仿宋"/>
          <w:color w:val="000000"/>
          <w:sz w:val="32"/>
          <w:szCs w:val="32"/>
          <w:highlight w:val="none"/>
          <w:u w:val="none"/>
        </w:rPr>
      </w:pPr>
      <w:r>
        <w:rPr>
          <w:rFonts w:hint="eastAsia" w:ascii="仿宋_GB2312" w:hAnsi="仿宋" w:eastAsia="仿宋_GB2312" w:cs="华文仿宋"/>
          <w:b/>
          <w:bCs/>
          <w:color w:val="000000"/>
          <w:sz w:val="32"/>
          <w:szCs w:val="32"/>
          <w:u w:val="none"/>
        </w:rPr>
        <w:t>第</w:t>
      </w:r>
      <w:r>
        <w:rPr>
          <w:rFonts w:hint="eastAsia" w:ascii="仿宋_GB2312" w:hAnsi="仿宋" w:eastAsia="仿宋_GB2312" w:cs="华文仿宋"/>
          <w:b/>
          <w:bCs/>
          <w:color w:val="000000"/>
          <w:sz w:val="32"/>
          <w:szCs w:val="32"/>
          <w:u w:val="none"/>
          <w:lang w:eastAsia="zh-CN"/>
        </w:rPr>
        <w:t>二十一</w:t>
      </w:r>
      <w:r>
        <w:rPr>
          <w:rFonts w:hint="eastAsia" w:ascii="仿宋_GB2312" w:hAnsi="仿宋" w:eastAsia="仿宋_GB2312" w:cs="华文仿宋"/>
          <w:b/>
          <w:bCs/>
          <w:color w:val="000000"/>
          <w:sz w:val="32"/>
          <w:szCs w:val="32"/>
          <w:u w:val="none"/>
        </w:rPr>
        <w:t>条</w:t>
      </w:r>
      <w:r>
        <w:rPr>
          <w:rFonts w:hint="eastAsia" w:ascii="仿宋_GB2312" w:hAnsi="仿宋" w:eastAsia="仿宋_GB2312" w:cs="华文仿宋"/>
          <w:color w:val="000000"/>
          <w:sz w:val="32"/>
          <w:szCs w:val="32"/>
          <w:u w:val="none"/>
        </w:rPr>
        <w:t xml:space="preserve"> 申请支取的预售资金还应包含开发项目施工</w:t>
      </w:r>
      <w:r>
        <w:rPr>
          <w:rFonts w:ascii="仿宋_GB2312" w:hAnsi="仿宋" w:eastAsia="仿宋_GB2312" w:cs="仿宋"/>
          <w:color w:val="000000"/>
          <w:sz w:val="32"/>
          <w:szCs w:val="32"/>
          <w:u w:val="none"/>
        </w:rPr>
        <w:t>分包</w:t>
      </w:r>
      <w:r>
        <w:rPr>
          <w:rFonts w:hint="eastAsia" w:ascii="仿宋_GB2312" w:hAnsi="仿宋" w:eastAsia="仿宋_GB2312" w:cs="仿宋"/>
          <w:color w:val="000000"/>
          <w:sz w:val="32"/>
          <w:szCs w:val="32"/>
          <w:u w:val="none"/>
        </w:rPr>
        <w:t>单位所需支付的费用</w:t>
      </w:r>
      <w:r>
        <w:rPr>
          <w:rFonts w:hint="eastAsia" w:ascii="仿宋_GB2312" w:hAnsi="仿宋" w:eastAsia="仿宋_GB2312" w:cs="仿宋"/>
          <w:color w:val="000000"/>
          <w:sz w:val="32"/>
          <w:szCs w:val="32"/>
          <w:u w:val="none"/>
          <w:lang w:eastAsia="zh-CN"/>
        </w:rPr>
        <w:t>。农民工工资</w:t>
      </w:r>
      <w:r>
        <w:rPr>
          <w:rFonts w:hint="eastAsia" w:ascii="仿宋_GB2312" w:hAnsi="仿宋" w:eastAsia="仿宋_GB2312" w:cs="仿宋"/>
          <w:color w:val="000000"/>
          <w:sz w:val="32"/>
          <w:szCs w:val="32"/>
          <w:u w:val="none"/>
        </w:rPr>
        <w:t>应按照相关文件，</w:t>
      </w:r>
      <w:r>
        <w:rPr>
          <w:rFonts w:hint="eastAsia" w:ascii="仿宋_GB2312" w:hAnsi="仿宋" w:eastAsia="仿宋_GB2312" w:cs="仿宋"/>
          <w:color w:val="000000"/>
          <w:sz w:val="32"/>
          <w:szCs w:val="32"/>
          <w:highlight w:val="none"/>
          <w:u w:val="none"/>
          <w:lang w:eastAsia="zh-CN"/>
        </w:rPr>
        <w:t>每次支取预售资金时，申请分离农民工工资</w:t>
      </w:r>
      <w:r>
        <w:rPr>
          <w:rFonts w:hint="eastAsia" w:ascii="仿宋_GB2312" w:hAnsi="仿宋" w:eastAsia="仿宋_GB2312" w:cs="仿宋"/>
          <w:color w:val="000000"/>
          <w:sz w:val="32"/>
          <w:szCs w:val="32"/>
          <w:highlight w:val="none"/>
          <w:u w:val="none"/>
        </w:rPr>
        <w:t>，</w:t>
      </w:r>
      <w:r>
        <w:rPr>
          <w:rFonts w:hint="eastAsia" w:ascii="仿宋_GB2312" w:hAnsi="仿宋" w:eastAsia="仿宋_GB2312" w:cs="仿宋"/>
          <w:color w:val="000000"/>
          <w:sz w:val="32"/>
          <w:szCs w:val="32"/>
          <w:highlight w:val="none"/>
          <w:u w:val="none"/>
          <w:lang w:eastAsia="zh-CN"/>
        </w:rPr>
        <w:t>用于</w:t>
      </w:r>
      <w:r>
        <w:rPr>
          <w:rFonts w:hint="eastAsia" w:ascii="仿宋_GB2312" w:hAnsi="仿宋" w:eastAsia="仿宋_GB2312" w:cs="仿宋"/>
          <w:color w:val="000000"/>
          <w:sz w:val="32"/>
          <w:szCs w:val="32"/>
          <w:highlight w:val="none"/>
          <w:u w:val="none"/>
        </w:rPr>
        <w:t>及时支付</w:t>
      </w:r>
      <w:r>
        <w:rPr>
          <w:rFonts w:hint="eastAsia" w:ascii="仿宋_GB2312" w:hAnsi="仿宋" w:eastAsia="仿宋_GB2312" w:cs="仿宋"/>
          <w:color w:val="000000"/>
          <w:sz w:val="32"/>
          <w:szCs w:val="32"/>
          <w:highlight w:val="none"/>
          <w:u w:val="none"/>
          <w:lang w:eastAsia="zh-CN"/>
        </w:rPr>
        <w:t>农民工工资款项</w:t>
      </w:r>
      <w:r>
        <w:rPr>
          <w:rFonts w:hint="eastAsia" w:ascii="仿宋_GB2312" w:hAnsi="仿宋" w:eastAsia="仿宋_GB2312" w:cs="华文仿宋"/>
          <w:color w:val="000000"/>
          <w:sz w:val="32"/>
          <w:szCs w:val="32"/>
          <w:highlight w:val="none"/>
          <w:u w:val="none"/>
        </w:rPr>
        <w:t>。</w:t>
      </w:r>
    </w:p>
    <w:p>
      <w:pPr>
        <w:wordWrap/>
        <w:autoSpaceDN w:val="0"/>
        <w:adjustRightInd/>
        <w:spacing w:line="540" w:lineRule="exact"/>
        <w:ind w:firstLine="640"/>
        <w:textAlignment w:val="auto"/>
        <w:rPr>
          <w:rFonts w:hint="eastAsia" w:ascii="仿宋_GB2312" w:hAnsi="仿宋" w:eastAsia="仿宋_GB2312" w:cs="仿宋"/>
          <w:color w:val="000000"/>
          <w:sz w:val="32"/>
          <w:szCs w:val="32"/>
          <w:u w:val="none"/>
        </w:rPr>
      </w:pPr>
      <w:r>
        <w:rPr>
          <w:rFonts w:hint="eastAsia" w:ascii="仿宋_GB2312" w:hAnsi="仿宋" w:eastAsia="仿宋_GB2312" w:cs="仿宋"/>
          <w:b/>
          <w:bCs/>
          <w:color w:val="000000"/>
          <w:sz w:val="32"/>
          <w:szCs w:val="32"/>
          <w:u w:val="none"/>
        </w:rPr>
        <w:t>第</w:t>
      </w:r>
      <w:r>
        <w:rPr>
          <w:rFonts w:hint="eastAsia" w:ascii="仿宋_GB2312" w:hAnsi="仿宋" w:eastAsia="仿宋_GB2312" w:cs="仿宋"/>
          <w:b/>
          <w:bCs/>
          <w:color w:val="000000"/>
          <w:sz w:val="32"/>
          <w:szCs w:val="32"/>
          <w:u w:val="none"/>
          <w:lang w:eastAsia="zh-CN"/>
        </w:rPr>
        <w:t>二十二</w:t>
      </w:r>
      <w:r>
        <w:rPr>
          <w:rFonts w:hint="eastAsia" w:ascii="仿宋_GB2312" w:hAnsi="仿宋" w:eastAsia="仿宋_GB2312" w:cs="仿宋"/>
          <w:b/>
          <w:bCs/>
          <w:color w:val="000000"/>
          <w:sz w:val="32"/>
          <w:szCs w:val="32"/>
          <w:u w:val="none"/>
        </w:rPr>
        <w:t xml:space="preserve">条 </w:t>
      </w:r>
      <w:r>
        <w:rPr>
          <w:rFonts w:hint="eastAsia" w:ascii="仿宋_GB2312" w:hAnsi="仿宋" w:eastAsia="仿宋_GB2312" w:cs="仿宋"/>
          <w:color w:val="000000"/>
          <w:sz w:val="32"/>
          <w:szCs w:val="32"/>
          <w:u w:val="none"/>
        </w:rPr>
        <w:t>开发企业向监管部门申请支取预售资金的，应分支取节点提交以下材料：</w:t>
      </w:r>
    </w:p>
    <w:p>
      <w:pPr>
        <w:wordWrap/>
        <w:autoSpaceDN w:val="0"/>
        <w:adjustRightInd/>
        <w:spacing w:line="540" w:lineRule="exact"/>
        <w:ind w:firstLine="640"/>
        <w:textAlignment w:val="auto"/>
        <w:rPr>
          <w:rFonts w:hint="eastAsia" w:ascii="仿宋_GB2312" w:hAnsi="仿宋" w:eastAsia="仿宋_GB2312" w:cs="仿宋"/>
          <w:color w:val="000000"/>
          <w:sz w:val="32"/>
          <w:szCs w:val="32"/>
          <w:u w:val="none"/>
          <w:lang w:eastAsia="zh-CN"/>
        </w:rPr>
      </w:pPr>
      <w:r>
        <w:rPr>
          <w:rFonts w:hint="eastAsia" w:ascii="仿宋_GB2312" w:hAnsi="仿宋" w:eastAsia="仿宋_GB2312" w:cs="仿宋"/>
          <w:color w:val="000000"/>
          <w:sz w:val="32"/>
          <w:szCs w:val="32"/>
          <w:u w:val="none"/>
        </w:rPr>
        <w:t>（一）工程建设达到从申报使用预售资金节点起到不动产首次登记完成阶段，须提供相关影像资料及施工单位、监理单位共同出具的已经支付节点工程款（含分项工程）和大宗设备材料款的凭证（第一次使用申报使用预售资金的除外），凭证内容应包括</w:t>
      </w:r>
      <w:r>
        <w:rPr>
          <w:rFonts w:hint="eastAsia" w:ascii="仿宋_GB2312" w:hAnsi="仿宋" w:eastAsia="仿宋_GB2312" w:cs="仿宋"/>
          <w:color w:val="000000"/>
          <w:sz w:val="32"/>
          <w:szCs w:val="32"/>
          <w:u w:val="none"/>
          <w:lang w:eastAsia="zh-CN"/>
        </w:rPr>
        <w:t>农民工工资</w:t>
      </w:r>
      <w:r>
        <w:rPr>
          <w:rFonts w:hint="eastAsia" w:ascii="仿宋_GB2312" w:hAnsi="仿宋" w:eastAsia="仿宋_GB2312" w:cs="仿宋"/>
          <w:color w:val="000000"/>
          <w:sz w:val="32"/>
          <w:szCs w:val="32"/>
          <w:u w:val="none"/>
        </w:rPr>
        <w:t>和材料费支付情况</w:t>
      </w:r>
      <w:r>
        <w:rPr>
          <w:rFonts w:hint="eastAsia" w:ascii="仿宋_GB2312" w:hAnsi="仿宋" w:eastAsia="仿宋_GB2312" w:cs="仿宋"/>
          <w:color w:val="000000"/>
          <w:sz w:val="32"/>
          <w:szCs w:val="32"/>
          <w:u w:val="none"/>
          <w:lang w:eastAsia="zh-CN"/>
        </w:rPr>
        <w:t>；</w:t>
      </w:r>
    </w:p>
    <w:p>
      <w:pPr>
        <w:widowControl/>
        <w:wordWrap/>
        <w:adjustRightInd/>
        <w:snapToGrid w:val="0"/>
        <w:spacing w:line="540" w:lineRule="exact"/>
        <w:ind w:firstLine="645"/>
        <w:jc w:val="left"/>
        <w:textAlignment w:val="auto"/>
        <w:rPr>
          <w:rFonts w:hint="eastAsia" w:ascii="仿宋_GB2312" w:hAnsi="仿宋" w:eastAsia="仿宋_GB2312" w:cs="仿宋"/>
          <w:color w:val="000000"/>
          <w:sz w:val="32"/>
          <w:szCs w:val="32"/>
          <w:u w:val="none"/>
          <w:lang w:eastAsia="zh-CN"/>
        </w:rPr>
      </w:pPr>
      <w:r>
        <w:rPr>
          <w:rFonts w:hint="eastAsia" w:ascii="仿宋_GB2312" w:hAnsi="仿宋" w:eastAsia="仿宋_GB2312" w:cs="仿宋"/>
          <w:color w:val="000000"/>
          <w:sz w:val="32"/>
          <w:szCs w:val="32"/>
          <w:u w:val="none"/>
        </w:rPr>
        <w:t>（二）工程竣工验收备案节点</w:t>
      </w:r>
      <w:r>
        <w:rPr>
          <w:rFonts w:ascii="仿宋_GB2312" w:hAnsi="仿宋" w:eastAsia="仿宋_GB2312" w:cs="仿宋"/>
          <w:color w:val="000000"/>
          <w:sz w:val="32"/>
          <w:szCs w:val="32"/>
          <w:u w:val="none"/>
        </w:rPr>
        <w:t>，</w:t>
      </w:r>
      <w:r>
        <w:rPr>
          <w:rFonts w:hint="eastAsia" w:ascii="仿宋_GB2312" w:hAnsi="仿宋" w:eastAsia="仿宋_GB2312" w:cs="仿宋"/>
          <w:color w:val="000000"/>
          <w:sz w:val="32"/>
          <w:szCs w:val="32"/>
          <w:u w:val="none"/>
        </w:rPr>
        <w:t>须提交</w:t>
      </w:r>
      <w:r>
        <w:rPr>
          <w:rFonts w:ascii="仿宋_GB2312" w:hAnsi="仿宋" w:eastAsia="仿宋_GB2312" w:cs="仿宋"/>
          <w:color w:val="000000"/>
          <w:sz w:val="32"/>
          <w:szCs w:val="32"/>
          <w:u w:val="none"/>
        </w:rPr>
        <w:t>竣工验收备案书</w:t>
      </w:r>
      <w:r>
        <w:rPr>
          <w:rFonts w:hint="eastAsia" w:ascii="仿宋_GB2312" w:hAnsi="仿宋" w:eastAsia="仿宋_GB2312" w:cs="仿宋"/>
          <w:color w:val="000000"/>
          <w:sz w:val="32"/>
          <w:szCs w:val="32"/>
          <w:u w:val="none"/>
          <w:lang w:eastAsia="zh-CN"/>
        </w:rPr>
        <w:t>；</w:t>
      </w:r>
    </w:p>
    <w:p>
      <w:pPr>
        <w:widowControl/>
        <w:wordWrap/>
        <w:adjustRightInd/>
        <w:snapToGrid w:val="0"/>
        <w:spacing w:line="540" w:lineRule="exact"/>
        <w:ind w:firstLine="645"/>
        <w:jc w:val="left"/>
        <w:textAlignment w:val="auto"/>
        <w:rPr>
          <w:rFonts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（三）完成不动产首次登记节点时，</w:t>
      </w:r>
      <w:r>
        <w:rPr>
          <w:rFonts w:ascii="仿宋_GB2312" w:hAnsi="仿宋" w:eastAsia="仿宋_GB2312" w:cs="仿宋"/>
          <w:color w:val="000000"/>
          <w:sz w:val="32"/>
          <w:szCs w:val="32"/>
          <w:u w:val="none"/>
        </w:rPr>
        <w:t>须提交</w:t>
      </w:r>
      <w:r>
        <w:rPr>
          <w:rFonts w:hint="eastAsia" w:ascii="仿宋_GB2312" w:hAnsi="仿宋" w:eastAsia="仿宋_GB2312" w:cs="仿宋"/>
          <w:color w:val="000000"/>
          <w:sz w:val="32"/>
          <w:szCs w:val="32"/>
          <w:u w:val="none"/>
        </w:rPr>
        <w:t>不动产首次登记</w:t>
      </w:r>
      <w:r>
        <w:rPr>
          <w:rFonts w:ascii="仿宋_GB2312" w:hAnsi="仿宋" w:eastAsia="仿宋_GB2312" w:cs="仿宋"/>
          <w:color w:val="000000"/>
          <w:sz w:val="32"/>
          <w:szCs w:val="32"/>
          <w:u w:val="none"/>
        </w:rPr>
        <w:t>证书</w:t>
      </w:r>
      <w:r>
        <w:rPr>
          <w:rFonts w:hint="eastAsia" w:ascii="仿宋_GB2312" w:hAnsi="仿宋" w:eastAsia="仿宋_GB2312" w:cs="仿宋"/>
          <w:color w:val="000000"/>
          <w:sz w:val="32"/>
          <w:szCs w:val="32"/>
          <w:u w:val="none"/>
        </w:rPr>
        <w:t>(或其他证明材料)。</w:t>
      </w:r>
    </w:p>
    <w:p>
      <w:pPr>
        <w:wordWrap/>
        <w:autoSpaceDN w:val="0"/>
        <w:adjustRightInd/>
        <w:spacing w:line="540" w:lineRule="exact"/>
        <w:ind w:firstLine="642" w:firstLineChars="200"/>
        <w:textAlignment w:val="auto"/>
        <w:rPr>
          <w:rFonts w:ascii="仿宋_GB2312" w:hAnsi="仿宋" w:eastAsia="仿宋_GB2312" w:cs="仿宋"/>
          <w:color w:val="000000"/>
          <w:sz w:val="32"/>
          <w:szCs w:val="32"/>
          <w:u w:val="none"/>
        </w:rPr>
      </w:pPr>
      <w:r>
        <w:rPr>
          <w:rFonts w:hint="eastAsia" w:ascii="仿宋_GB2312" w:hAnsi="仿宋" w:eastAsia="仿宋_GB2312" w:cs="仿宋"/>
          <w:b/>
          <w:bCs/>
          <w:color w:val="000000"/>
          <w:sz w:val="32"/>
          <w:szCs w:val="32"/>
          <w:u w:val="none"/>
        </w:rPr>
        <w:t>第二十</w:t>
      </w:r>
      <w:r>
        <w:rPr>
          <w:rFonts w:hint="eastAsia" w:ascii="仿宋_GB2312" w:hAnsi="仿宋" w:eastAsia="仿宋_GB2312" w:cs="仿宋"/>
          <w:b/>
          <w:bCs/>
          <w:color w:val="000000"/>
          <w:sz w:val="32"/>
          <w:szCs w:val="32"/>
          <w:u w:val="none"/>
          <w:lang w:eastAsia="zh-CN"/>
        </w:rPr>
        <w:t>三</w:t>
      </w:r>
      <w:r>
        <w:rPr>
          <w:rFonts w:hint="eastAsia" w:ascii="仿宋_GB2312" w:hAnsi="仿宋" w:eastAsia="仿宋_GB2312" w:cs="仿宋"/>
          <w:b/>
          <w:bCs/>
          <w:color w:val="000000"/>
          <w:sz w:val="32"/>
          <w:szCs w:val="32"/>
          <w:u w:val="none"/>
        </w:rPr>
        <w:t xml:space="preserve">条 </w:t>
      </w:r>
      <w:r>
        <w:rPr>
          <w:rFonts w:hint="eastAsia" w:ascii="仿宋_GB2312" w:hAnsi="仿宋" w:eastAsia="仿宋_GB2312" w:cs="仿宋"/>
          <w:color w:val="000000"/>
          <w:sz w:val="32"/>
          <w:szCs w:val="32"/>
          <w:u w:val="none"/>
        </w:rPr>
        <w:t>监管部门依据申请核定各节点</w:t>
      </w:r>
      <w:r>
        <w:rPr>
          <w:rFonts w:hint="eastAsia" w:ascii="仿宋_GB2312" w:hAnsi="仿宋" w:eastAsia="仿宋_GB2312" w:cs="仿宋"/>
          <w:color w:val="000000"/>
          <w:sz w:val="32"/>
          <w:szCs w:val="32"/>
          <w:u w:val="none"/>
          <w:lang w:eastAsia="zh-CN"/>
        </w:rPr>
        <w:t>支取</w:t>
      </w:r>
      <w:r>
        <w:rPr>
          <w:rFonts w:hint="eastAsia" w:ascii="仿宋_GB2312" w:hAnsi="仿宋" w:eastAsia="仿宋_GB2312" w:cs="仿宋"/>
          <w:color w:val="000000"/>
          <w:sz w:val="32"/>
          <w:szCs w:val="32"/>
          <w:u w:val="none"/>
        </w:rPr>
        <w:t>额度。符合使用条件的，出具</w:t>
      </w:r>
      <w:r>
        <w:rPr>
          <w:rFonts w:hint="eastAsia" w:ascii="仿宋_GB2312" w:hAnsi="仿宋" w:eastAsia="仿宋_GB2312" w:cs="仿宋"/>
          <w:color w:val="000000"/>
          <w:sz w:val="32"/>
          <w:szCs w:val="32"/>
          <w:highlight w:val="none"/>
          <w:u w:val="none"/>
          <w:lang w:eastAsia="zh-CN"/>
        </w:rPr>
        <w:t>签章齐全的</w:t>
      </w:r>
      <w:r>
        <w:rPr>
          <w:rFonts w:hint="eastAsia" w:ascii="仿宋_GB2312" w:hAnsi="仿宋" w:eastAsia="仿宋_GB2312" w:cs="仿宋"/>
          <w:color w:val="000000"/>
          <w:sz w:val="32"/>
          <w:szCs w:val="32"/>
          <w:u w:val="none"/>
        </w:rPr>
        <w:t>《商品房预售资金拨付通知书》。监管银行凭《商品房预售资金拨付通知书》，为开发企业办理资金拨付手续。</w:t>
      </w:r>
    </w:p>
    <w:p>
      <w:pPr>
        <w:wordWrap/>
        <w:autoSpaceDN w:val="0"/>
        <w:adjustRightInd/>
        <w:spacing w:line="540" w:lineRule="exact"/>
        <w:ind w:firstLine="642" w:firstLineChars="200"/>
        <w:textAlignment w:val="auto"/>
        <w:rPr>
          <w:rFonts w:ascii="仿宋_GB2312" w:hAnsi="仿宋" w:eastAsia="仿宋_GB2312" w:cs="仿宋"/>
          <w:color w:val="000000"/>
          <w:sz w:val="32"/>
          <w:szCs w:val="32"/>
          <w:u w:val="none"/>
        </w:rPr>
      </w:pPr>
      <w:r>
        <w:rPr>
          <w:rFonts w:hint="eastAsia" w:ascii="仿宋_GB2312" w:hAnsi="仿宋" w:eastAsia="仿宋_GB2312" w:cs="仿宋"/>
          <w:b/>
          <w:bCs/>
          <w:color w:val="000000"/>
          <w:sz w:val="32"/>
          <w:szCs w:val="32"/>
          <w:u w:val="none"/>
        </w:rPr>
        <w:t>第二十</w:t>
      </w:r>
      <w:r>
        <w:rPr>
          <w:rFonts w:hint="eastAsia" w:ascii="仿宋_GB2312" w:hAnsi="仿宋" w:eastAsia="仿宋_GB2312" w:cs="仿宋"/>
          <w:b/>
          <w:bCs/>
          <w:color w:val="000000"/>
          <w:sz w:val="32"/>
          <w:szCs w:val="32"/>
          <w:u w:val="none"/>
          <w:lang w:eastAsia="zh-CN"/>
        </w:rPr>
        <w:t>四</w:t>
      </w:r>
      <w:r>
        <w:rPr>
          <w:rFonts w:hint="eastAsia" w:ascii="仿宋_GB2312" w:hAnsi="仿宋" w:eastAsia="仿宋_GB2312" w:cs="仿宋"/>
          <w:b/>
          <w:bCs/>
          <w:color w:val="000000"/>
          <w:sz w:val="32"/>
          <w:szCs w:val="32"/>
          <w:u w:val="none"/>
        </w:rPr>
        <w:t>条</w:t>
      </w:r>
      <w:r>
        <w:rPr>
          <w:rFonts w:hint="eastAsia" w:ascii="仿宋_GB2312" w:hAnsi="仿宋" w:eastAsia="仿宋_GB2312" w:cs="仿宋"/>
          <w:color w:val="000000"/>
          <w:sz w:val="32"/>
          <w:szCs w:val="32"/>
          <w:u w:val="none"/>
        </w:rPr>
        <w:t xml:space="preserve"> 开发企业与</w:t>
      </w:r>
      <w:r>
        <w:rPr>
          <w:rFonts w:hint="eastAsia" w:ascii="仿宋_GB2312" w:hAnsi="仿宋" w:eastAsia="仿宋_GB2312" w:cs="仿宋"/>
          <w:color w:val="000000"/>
          <w:sz w:val="32"/>
          <w:szCs w:val="32"/>
          <w:u w:val="none"/>
          <w:lang w:eastAsia="zh-CN"/>
        </w:rPr>
        <w:t>买受人</w:t>
      </w:r>
      <w:r>
        <w:rPr>
          <w:rFonts w:hint="eastAsia" w:ascii="仿宋_GB2312" w:hAnsi="仿宋" w:eastAsia="仿宋_GB2312" w:cs="仿宋"/>
          <w:color w:val="000000"/>
          <w:sz w:val="32"/>
          <w:szCs w:val="32"/>
          <w:u w:val="none"/>
        </w:rPr>
        <w:t>解除购房合同的，开发企业可持监管部门出具的证明，向监管银行申请退回已入账相应购房款，监管银行应在2个工作日内拨付。</w:t>
      </w:r>
    </w:p>
    <w:p>
      <w:pPr>
        <w:wordWrap/>
        <w:autoSpaceDN w:val="0"/>
        <w:adjustRightInd/>
        <w:spacing w:line="540" w:lineRule="exact"/>
        <w:ind w:firstLine="642" w:firstLineChars="200"/>
        <w:textAlignment w:val="auto"/>
        <w:rPr>
          <w:rFonts w:hint="eastAsia" w:ascii="仿宋_GB2312" w:hAnsi="仿宋" w:eastAsia="仿宋_GB2312" w:cs="仿宋"/>
          <w:color w:val="000000"/>
          <w:sz w:val="32"/>
          <w:szCs w:val="32"/>
          <w:u w:val="none"/>
        </w:rPr>
      </w:pPr>
      <w:r>
        <w:rPr>
          <w:rFonts w:hint="eastAsia" w:ascii="仿宋_GB2312" w:hAnsi="仿宋" w:eastAsia="仿宋_GB2312" w:cs="仿宋"/>
          <w:b/>
          <w:bCs/>
          <w:color w:val="000000"/>
          <w:sz w:val="32"/>
          <w:szCs w:val="32"/>
          <w:u w:val="none"/>
        </w:rPr>
        <w:t>第二十</w:t>
      </w:r>
      <w:r>
        <w:rPr>
          <w:rFonts w:hint="eastAsia" w:ascii="仿宋_GB2312" w:hAnsi="仿宋" w:eastAsia="仿宋_GB2312" w:cs="仿宋"/>
          <w:b/>
          <w:bCs/>
          <w:color w:val="000000"/>
          <w:sz w:val="32"/>
          <w:szCs w:val="32"/>
          <w:u w:val="none"/>
          <w:lang w:eastAsia="zh-CN"/>
        </w:rPr>
        <w:t>五</w:t>
      </w:r>
      <w:r>
        <w:rPr>
          <w:rFonts w:hint="eastAsia" w:ascii="仿宋_GB2312" w:hAnsi="仿宋" w:eastAsia="仿宋_GB2312" w:cs="仿宋"/>
          <w:b/>
          <w:bCs/>
          <w:color w:val="000000"/>
          <w:sz w:val="32"/>
          <w:szCs w:val="32"/>
          <w:u w:val="none"/>
        </w:rPr>
        <w:t xml:space="preserve">条 </w:t>
      </w:r>
      <w:r>
        <w:rPr>
          <w:rFonts w:hint="eastAsia" w:ascii="仿宋_GB2312" w:hAnsi="仿宋" w:eastAsia="仿宋_GB2312" w:cs="仿宋"/>
          <w:color w:val="000000"/>
          <w:sz w:val="32"/>
          <w:szCs w:val="32"/>
          <w:u w:val="none"/>
        </w:rPr>
        <w:t>因开发企业、监管银行或</w:t>
      </w:r>
      <w:r>
        <w:rPr>
          <w:rFonts w:hint="eastAsia" w:ascii="仿宋_GB2312" w:hAnsi="仿宋" w:eastAsia="仿宋_GB2312" w:cs="仿宋"/>
          <w:color w:val="000000"/>
          <w:sz w:val="32"/>
          <w:szCs w:val="32"/>
          <w:u w:val="none"/>
          <w:lang w:eastAsia="zh-CN"/>
        </w:rPr>
        <w:t>买受人</w:t>
      </w:r>
      <w:r>
        <w:rPr>
          <w:rFonts w:hint="eastAsia" w:ascii="仿宋_GB2312" w:hAnsi="仿宋" w:eastAsia="仿宋_GB2312" w:cs="仿宋"/>
          <w:color w:val="000000"/>
          <w:sz w:val="32"/>
          <w:szCs w:val="32"/>
          <w:u w:val="none"/>
        </w:rPr>
        <w:t>将预售资金错误存（划）入监管账户等，造成应纳入监管的预售资金与实际资金不符的，或者</w:t>
      </w:r>
      <w:r>
        <w:rPr>
          <w:rFonts w:hint="eastAsia" w:ascii="仿宋_GB2312" w:hAnsi="仿宋" w:eastAsia="仿宋_GB2312" w:cs="仿宋"/>
          <w:color w:val="000000"/>
          <w:sz w:val="32"/>
          <w:szCs w:val="32"/>
          <w:u w:val="none"/>
          <w:lang w:eastAsia="zh-CN"/>
        </w:rPr>
        <w:t>买受人</w:t>
      </w:r>
      <w:r>
        <w:rPr>
          <w:rFonts w:hint="eastAsia" w:ascii="仿宋_GB2312" w:hAnsi="仿宋" w:eastAsia="仿宋_GB2312" w:cs="仿宋"/>
          <w:color w:val="000000"/>
          <w:sz w:val="32"/>
          <w:szCs w:val="32"/>
          <w:u w:val="none"/>
        </w:rPr>
        <w:t>的购房款已存（划）入监管账户但因其它原因开发企业未进行网签备案，并符合退房条件需退回购房的，开发企业、</w:t>
      </w:r>
      <w:r>
        <w:rPr>
          <w:rFonts w:hint="eastAsia" w:ascii="仿宋_GB2312" w:hAnsi="仿宋" w:eastAsia="仿宋_GB2312" w:cs="仿宋"/>
          <w:color w:val="000000"/>
          <w:sz w:val="32"/>
          <w:szCs w:val="32"/>
          <w:u w:val="none"/>
          <w:lang w:eastAsia="zh-CN"/>
        </w:rPr>
        <w:t>买受人</w:t>
      </w:r>
      <w:r>
        <w:rPr>
          <w:rFonts w:hint="eastAsia" w:ascii="仿宋_GB2312" w:hAnsi="仿宋" w:eastAsia="仿宋_GB2312" w:cs="仿宋"/>
          <w:color w:val="000000"/>
          <w:sz w:val="32"/>
          <w:szCs w:val="32"/>
          <w:u w:val="none"/>
        </w:rPr>
        <w:t>应提交预售资金错误划入监管账户证明或双方退房证明，由监管部门、监管银行办理冲正或退款手续。</w:t>
      </w:r>
    </w:p>
    <w:p>
      <w:pPr>
        <w:wordWrap/>
        <w:autoSpaceDN w:val="0"/>
        <w:adjustRightInd/>
        <w:spacing w:line="540" w:lineRule="exact"/>
        <w:ind w:firstLine="642" w:firstLineChars="200"/>
        <w:textAlignment w:val="auto"/>
        <w:rPr>
          <w:rFonts w:hint="default" w:ascii="仿宋_GB2312" w:hAnsi="仿宋" w:eastAsia="仿宋_GB2312" w:cs="仿宋"/>
          <w:b w:val="0"/>
          <w:bCs w:val="0"/>
          <w:color w:val="000000"/>
          <w:sz w:val="32"/>
          <w:szCs w:val="32"/>
          <w:u w:val="none"/>
          <w:lang w:val="en-US" w:eastAsia="zh-CN"/>
        </w:rPr>
      </w:pPr>
      <w:r>
        <w:rPr>
          <w:rFonts w:hint="eastAsia" w:ascii="仿宋_GB2312" w:hAnsi="仿宋" w:eastAsia="仿宋_GB2312" w:cs="仿宋"/>
          <w:b/>
          <w:bCs/>
          <w:color w:val="000000"/>
          <w:sz w:val="32"/>
          <w:szCs w:val="32"/>
          <w:u w:val="none"/>
          <w:lang w:eastAsia="zh-CN"/>
        </w:rPr>
        <w:t>第二十六条</w:t>
      </w:r>
      <w:r>
        <w:rPr>
          <w:rFonts w:hint="eastAsia" w:ascii="仿宋_GB2312" w:hAnsi="仿宋" w:eastAsia="仿宋_GB2312" w:cs="仿宋"/>
          <w:b/>
          <w:bCs/>
          <w:color w:val="000000"/>
          <w:sz w:val="32"/>
          <w:szCs w:val="32"/>
          <w:u w:val="none"/>
          <w:lang w:val="en-US" w:eastAsia="zh-CN"/>
        </w:rPr>
        <w:t xml:space="preserve"> </w:t>
      </w:r>
      <w:r>
        <w:rPr>
          <w:rFonts w:hint="eastAsia" w:ascii="仿宋_GB2312" w:hAnsi="仿宋" w:eastAsia="仿宋_GB2312" w:cs="仿宋"/>
          <w:b w:val="0"/>
          <w:bCs w:val="0"/>
          <w:color w:val="000000"/>
          <w:sz w:val="32"/>
          <w:szCs w:val="32"/>
          <w:u w:val="none"/>
          <w:lang w:val="en-US" w:eastAsia="zh-CN"/>
        </w:rPr>
        <w:t>预售商品房项目因销售不佳等原因监管账户内的资金始终未达到监管总额，且形象进度及</w:t>
      </w:r>
      <w:r>
        <w:rPr>
          <w:rFonts w:hint="eastAsia" w:ascii="仿宋_GB2312" w:hAnsi="仿宋" w:eastAsia="仿宋_GB2312" w:cs="华文仿宋"/>
          <w:b w:val="0"/>
          <w:bCs w:val="0"/>
          <w:color w:val="000000"/>
          <w:sz w:val="32"/>
          <w:szCs w:val="32"/>
          <w:highlight w:val="none"/>
          <w:u w:val="none"/>
          <w:lang w:val="en-US" w:eastAsia="zh-CN"/>
        </w:rPr>
        <w:t>监管账户余额</w:t>
      </w:r>
      <w:r>
        <w:rPr>
          <w:rFonts w:hint="eastAsia" w:ascii="仿宋_GB2312" w:hAnsi="仿宋" w:eastAsia="仿宋_GB2312" w:cs="仿宋"/>
          <w:b w:val="0"/>
          <w:bCs w:val="0"/>
          <w:color w:val="000000"/>
          <w:sz w:val="32"/>
          <w:szCs w:val="32"/>
          <w:u w:val="none"/>
          <w:lang w:val="en-US" w:eastAsia="zh-CN"/>
        </w:rPr>
        <w:t>不满足规定要求，但急需资金用于工程建设的，或者出现重大经营性风险、可能引发重大矛盾纠纷的，经</w:t>
      </w:r>
      <w:r>
        <w:rPr>
          <w:rFonts w:hint="eastAsia" w:ascii="仿宋_GB2312" w:hAnsi="仿宋" w:eastAsia="仿宋_GB2312" w:cs="仿宋"/>
          <w:b w:val="0"/>
          <w:bCs w:val="0"/>
          <w:color w:val="000000"/>
          <w:sz w:val="32"/>
          <w:szCs w:val="32"/>
          <w:highlight w:val="none"/>
          <w:u w:val="none"/>
          <w:lang w:val="en-US" w:eastAsia="zh-CN"/>
        </w:rPr>
        <w:t>开发企业申请</w:t>
      </w:r>
      <w:r>
        <w:rPr>
          <w:rFonts w:hint="eastAsia" w:ascii="仿宋_GB2312" w:hAnsi="仿宋" w:eastAsia="仿宋_GB2312" w:cs="仿宋"/>
          <w:b w:val="0"/>
          <w:bCs w:val="0"/>
          <w:color w:val="000000"/>
          <w:sz w:val="32"/>
          <w:szCs w:val="32"/>
          <w:u w:val="none"/>
          <w:lang w:val="en-US" w:eastAsia="zh-CN"/>
        </w:rPr>
        <w:t>，监管部门核实</w:t>
      </w:r>
      <w:r>
        <w:rPr>
          <w:rFonts w:hint="eastAsia" w:ascii="仿宋_GB2312" w:hAnsi="仿宋" w:eastAsia="仿宋_GB2312" w:cs="仿宋"/>
          <w:b w:val="0"/>
          <w:bCs w:val="0"/>
          <w:color w:val="000000"/>
          <w:sz w:val="32"/>
          <w:szCs w:val="32"/>
          <w:highlight w:val="none"/>
          <w:u w:val="none"/>
          <w:lang w:val="en-US" w:eastAsia="zh-CN"/>
        </w:rPr>
        <w:t>并集体</w:t>
      </w:r>
      <w:r>
        <w:rPr>
          <w:rFonts w:hint="eastAsia" w:ascii="仿宋_GB2312" w:hAnsi="仿宋" w:eastAsia="仿宋_GB2312" w:cs="仿宋"/>
          <w:b w:val="0"/>
          <w:bCs w:val="0"/>
          <w:color w:val="000000"/>
          <w:sz w:val="32"/>
          <w:szCs w:val="32"/>
          <w:u w:val="none"/>
          <w:lang w:val="en-US" w:eastAsia="zh-CN"/>
        </w:rPr>
        <w:t>研究同意后，将该项目纳入重点监管，并根据实际情况调整监管比例、支取比例。</w:t>
      </w:r>
    </w:p>
    <w:p>
      <w:pPr>
        <w:wordWrap/>
        <w:autoSpaceDN w:val="0"/>
        <w:adjustRightInd/>
        <w:spacing w:line="540" w:lineRule="exact"/>
        <w:ind w:firstLine="642" w:firstLineChars="200"/>
        <w:textAlignment w:val="auto"/>
        <w:rPr>
          <w:rFonts w:ascii="仿宋_GB2312" w:hAnsi="仿宋" w:eastAsia="仿宋_GB2312" w:cs="仿宋"/>
          <w:color w:val="000000"/>
          <w:sz w:val="32"/>
          <w:szCs w:val="32"/>
          <w:u w:val="none"/>
        </w:rPr>
      </w:pPr>
      <w:r>
        <w:rPr>
          <w:rFonts w:hint="eastAsia" w:ascii="仿宋_GB2312" w:hAnsi="仿宋" w:eastAsia="仿宋_GB2312" w:cs="仿宋"/>
          <w:b/>
          <w:bCs/>
          <w:color w:val="000000"/>
          <w:sz w:val="32"/>
          <w:szCs w:val="32"/>
          <w:u w:val="none"/>
        </w:rPr>
        <w:t>第二十</w:t>
      </w:r>
      <w:r>
        <w:rPr>
          <w:rFonts w:hint="eastAsia" w:ascii="仿宋_GB2312" w:hAnsi="仿宋" w:eastAsia="仿宋_GB2312" w:cs="仿宋"/>
          <w:b/>
          <w:bCs/>
          <w:color w:val="000000"/>
          <w:sz w:val="32"/>
          <w:szCs w:val="32"/>
          <w:u w:val="none"/>
          <w:lang w:val="en-US" w:eastAsia="zh-CN"/>
        </w:rPr>
        <w:t>七</w:t>
      </w:r>
      <w:r>
        <w:rPr>
          <w:rFonts w:hint="eastAsia" w:ascii="仿宋_GB2312" w:hAnsi="仿宋" w:eastAsia="仿宋_GB2312" w:cs="仿宋"/>
          <w:b/>
          <w:bCs/>
          <w:color w:val="000000"/>
          <w:sz w:val="32"/>
          <w:szCs w:val="32"/>
          <w:u w:val="none"/>
        </w:rPr>
        <w:t xml:space="preserve">条 </w:t>
      </w:r>
      <w:r>
        <w:rPr>
          <w:rFonts w:hint="eastAsia" w:ascii="仿宋_GB2312" w:hAnsi="仿宋" w:eastAsia="仿宋_GB2312" w:cs="仿宋"/>
          <w:color w:val="000000"/>
          <w:sz w:val="32"/>
          <w:szCs w:val="32"/>
          <w:u w:val="none"/>
        </w:rPr>
        <w:t>预售的开发项目完成不动产首次登记后，开发企业可持不动产登记</w:t>
      </w:r>
      <w:r>
        <w:rPr>
          <w:rFonts w:hint="eastAsia" w:ascii="仿宋_GB2312" w:hAnsi="仿宋" w:eastAsia="仿宋_GB2312" w:cs="仿宋"/>
          <w:color w:val="000000"/>
          <w:sz w:val="32"/>
          <w:szCs w:val="32"/>
          <w:highlight w:val="none"/>
          <w:u w:val="none"/>
          <w:lang w:eastAsia="zh-CN"/>
        </w:rPr>
        <w:t>机构</w:t>
      </w:r>
      <w:r>
        <w:rPr>
          <w:rFonts w:hint="eastAsia" w:ascii="仿宋_GB2312" w:hAnsi="仿宋" w:eastAsia="仿宋_GB2312" w:cs="仿宋"/>
          <w:color w:val="000000"/>
          <w:sz w:val="32"/>
          <w:szCs w:val="32"/>
          <w:u w:val="none"/>
        </w:rPr>
        <w:t>出具的</w:t>
      </w:r>
      <w:r>
        <w:rPr>
          <w:rFonts w:hint="eastAsia" w:ascii="仿宋_GB2312" w:hAnsi="仿宋" w:eastAsia="仿宋_GB2312" w:cs="仿宋"/>
          <w:color w:val="000000"/>
          <w:sz w:val="32"/>
          <w:szCs w:val="32"/>
          <w:highlight w:val="none"/>
          <w:u w:val="none"/>
          <w:lang w:eastAsia="zh-CN"/>
        </w:rPr>
        <w:t>《不动产权证书》</w:t>
      </w:r>
      <w:r>
        <w:rPr>
          <w:rFonts w:hint="eastAsia" w:ascii="仿宋_GB2312" w:hAnsi="仿宋" w:eastAsia="仿宋_GB2312" w:cs="仿宋"/>
          <w:color w:val="000000"/>
          <w:sz w:val="32"/>
          <w:szCs w:val="32"/>
          <w:u w:val="none"/>
        </w:rPr>
        <w:t>向监管部门申请解除</w:t>
      </w:r>
      <w:r>
        <w:rPr>
          <w:rFonts w:hint="eastAsia" w:ascii="仿宋_GB2312" w:hAnsi="仿宋" w:eastAsia="仿宋_GB2312" w:cs="仿宋"/>
          <w:color w:val="000000"/>
          <w:sz w:val="32"/>
          <w:szCs w:val="32"/>
          <w:highlight w:val="none"/>
          <w:u w:val="none"/>
          <w:lang w:eastAsia="zh-CN"/>
        </w:rPr>
        <w:t>预售</w:t>
      </w:r>
      <w:r>
        <w:rPr>
          <w:rFonts w:hint="eastAsia" w:ascii="仿宋_GB2312" w:hAnsi="仿宋" w:eastAsia="仿宋_GB2312" w:cs="仿宋"/>
          <w:color w:val="000000"/>
          <w:sz w:val="32"/>
          <w:szCs w:val="32"/>
          <w:u w:val="none"/>
        </w:rPr>
        <w:t>资金监管并撤销</w:t>
      </w:r>
      <w:r>
        <w:rPr>
          <w:rFonts w:ascii="仿宋_GB2312" w:hAnsi="仿宋" w:eastAsia="仿宋_GB2312" w:cs="仿宋"/>
          <w:color w:val="000000"/>
          <w:sz w:val="32"/>
          <w:szCs w:val="32"/>
          <w:u w:val="none"/>
        </w:rPr>
        <w:t>监管</w:t>
      </w:r>
      <w:r>
        <w:rPr>
          <w:rFonts w:hint="eastAsia" w:ascii="仿宋_GB2312" w:hAnsi="仿宋" w:eastAsia="仿宋_GB2312" w:cs="仿宋"/>
          <w:color w:val="000000"/>
          <w:sz w:val="32"/>
          <w:szCs w:val="32"/>
          <w:u w:val="none"/>
        </w:rPr>
        <w:t>账户。</w:t>
      </w:r>
    </w:p>
    <w:p>
      <w:pPr>
        <w:wordWrap/>
        <w:autoSpaceDN w:val="0"/>
        <w:adjustRightInd/>
        <w:spacing w:line="540" w:lineRule="exact"/>
        <w:ind w:firstLine="640" w:firstLineChars="200"/>
        <w:jc w:val="center"/>
        <w:textAlignment w:val="auto"/>
        <w:rPr>
          <w:rFonts w:ascii="仿宋" w:hAnsi="仿宋" w:eastAsia="仿宋" w:cs="仿宋"/>
          <w:color w:val="000000"/>
          <w:sz w:val="32"/>
          <w:szCs w:val="32"/>
          <w:u w:val="none"/>
        </w:rPr>
      </w:pPr>
    </w:p>
    <w:p>
      <w:pPr>
        <w:wordWrap/>
        <w:autoSpaceDN w:val="0"/>
        <w:adjustRightInd/>
        <w:spacing w:line="540" w:lineRule="exact"/>
        <w:jc w:val="center"/>
        <w:textAlignment w:val="auto"/>
        <w:rPr>
          <w:rFonts w:ascii="黑体" w:hAnsi="黑体" w:eastAsia="黑体" w:cs="仿宋"/>
          <w:color w:val="000000"/>
          <w:sz w:val="32"/>
          <w:szCs w:val="32"/>
          <w:u w:val="none"/>
        </w:rPr>
      </w:pPr>
      <w:r>
        <w:rPr>
          <w:rFonts w:hint="eastAsia" w:ascii="黑体" w:hAnsi="黑体" w:eastAsia="黑体" w:cs="仿宋"/>
          <w:color w:val="000000"/>
          <w:sz w:val="32"/>
          <w:szCs w:val="32"/>
          <w:u w:val="none"/>
        </w:rPr>
        <w:t>第四章 监督管理</w:t>
      </w:r>
    </w:p>
    <w:p>
      <w:pPr>
        <w:wordWrap/>
        <w:autoSpaceDN w:val="0"/>
        <w:adjustRightInd/>
        <w:spacing w:line="540" w:lineRule="exact"/>
        <w:textAlignment w:val="auto"/>
        <w:rPr>
          <w:rFonts w:ascii="仿宋_GB2312" w:hAnsi="黑体" w:eastAsia="仿宋_GB2312" w:cs="仿宋"/>
          <w:color w:val="000000"/>
          <w:sz w:val="32"/>
          <w:szCs w:val="32"/>
          <w:u w:val="none"/>
        </w:rPr>
      </w:pPr>
      <w:r>
        <w:rPr>
          <w:rFonts w:hint="eastAsia" w:ascii="仿宋_GB2312" w:hAnsi="黑体" w:eastAsia="仿宋_GB2312" w:cs="仿宋"/>
          <w:color w:val="000000"/>
          <w:sz w:val="32"/>
          <w:szCs w:val="32"/>
          <w:u w:val="none"/>
        </w:rPr>
        <w:t xml:space="preserve">    </w:t>
      </w:r>
    </w:p>
    <w:p>
      <w:pPr>
        <w:wordWrap/>
        <w:autoSpaceDN w:val="0"/>
        <w:adjustRightInd/>
        <w:spacing w:line="540" w:lineRule="exact"/>
        <w:ind w:firstLine="642" w:firstLineChars="200"/>
        <w:textAlignment w:val="auto"/>
        <w:rPr>
          <w:rFonts w:ascii="仿宋_GB2312" w:hAnsi="仿宋" w:eastAsia="仿宋_GB2312" w:cs="仿宋"/>
          <w:color w:val="000000"/>
          <w:sz w:val="32"/>
          <w:szCs w:val="32"/>
          <w:u w:val="none"/>
        </w:rPr>
      </w:pPr>
      <w:r>
        <w:rPr>
          <w:rFonts w:hint="eastAsia" w:ascii="仿宋_GB2312" w:hAnsi="仿宋" w:eastAsia="仿宋_GB2312" w:cs="仿宋"/>
          <w:b/>
          <w:bCs/>
          <w:color w:val="000000"/>
          <w:sz w:val="32"/>
          <w:szCs w:val="32"/>
          <w:u w:val="none"/>
        </w:rPr>
        <w:t>第二十</w:t>
      </w:r>
      <w:r>
        <w:rPr>
          <w:rFonts w:hint="eastAsia" w:ascii="仿宋_GB2312" w:hAnsi="仿宋" w:eastAsia="仿宋_GB2312" w:cs="仿宋"/>
          <w:b/>
          <w:bCs/>
          <w:color w:val="000000"/>
          <w:sz w:val="32"/>
          <w:szCs w:val="32"/>
          <w:u w:val="none"/>
          <w:lang w:eastAsia="zh-CN"/>
        </w:rPr>
        <w:t>八</w:t>
      </w:r>
      <w:r>
        <w:rPr>
          <w:rFonts w:hint="eastAsia" w:ascii="仿宋_GB2312" w:hAnsi="仿宋" w:eastAsia="仿宋_GB2312" w:cs="仿宋"/>
          <w:b/>
          <w:bCs/>
          <w:color w:val="000000"/>
          <w:sz w:val="32"/>
          <w:szCs w:val="32"/>
          <w:u w:val="none"/>
        </w:rPr>
        <w:t xml:space="preserve">条 </w:t>
      </w:r>
      <w:r>
        <w:rPr>
          <w:rFonts w:hint="eastAsia" w:ascii="仿宋_GB2312" w:hAnsi="仿宋" w:eastAsia="仿宋_GB2312" w:cs="仿宋"/>
          <w:color w:val="000000"/>
          <w:sz w:val="32"/>
          <w:szCs w:val="32"/>
          <w:u w:val="none"/>
        </w:rPr>
        <w:t>开发企业有下列情形之一的，由</w:t>
      </w:r>
      <w:r>
        <w:rPr>
          <w:rFonts w:hint="eastAsia" w:ascii="仿宋_GB2312" w:hAnsi="仿宋" w:eastAsia="仿宋_GB2312" w:cs="仿宋"/>
          <w:color w:val="000000"/>
          <w:sz w:val="32"/>
          <w:szCs w:val="32"/>
          <w:u w:val="none"/>
          <w:lang w:eastAsia="zh-CN"/>
        </w:rPr>
        <w:t>监管部门</w:t>
      </w:r>
      <w:r>
        <w:rPr>
          <w:rFonts w:hint="eastAsia" w:ascii="仿宋_GB2312" w:hAnsi="仿宋" w:eastAsia="仿宋_GB2312" w:cs="仿宋"/>
          <w:color w:val="000000"/>
          <w:sz w:val="32"/>
          <w:szCs w:val="32"/>
          <w:u w:val="none"/>
        </w:rPr>
        <w:t>责令限期</w:t>
      </w:r>
      <w:r>
        <w:rPr>
          <w:rFonts w:hint="eastAsia" w:ascii="仿宋_GB2312" w:hAnsi="仿宋" w:eastAsia="仿宋_GB2312" w:cs="仿宋"/>
          <w:color w:val="000000"/>
          <w:sz w:val="32"/>
          <w:szCs w:val="32"/>
          <w:u w:val="none"/>
          <w:lang w:eastAsia="zh-CN"/>
        </w:rPr>
        <w:t>整改。</w:t>
      </w:r>
      <w:r>
        <w:rPr>
          <w:rFonts w:hint="eastAsia" w:ascii="仿宋_GB2312" w:hAnsi="仿宋" w:eastAsia="仿宋_GB2312" w:cs="仿宋"/>
          <w:color w:val="000000"/>
          <w:sz w:val="32"/>
          <w:szCs w:val="32"/>
          <w:u w:val="none"/>
        </w:rPr>
        <w:t>责令限期</w:t>
      </w:r>
      <w:r>
        <w:rPr>
          <w:rFonts w:hint="eastAsia" w:ascii="仿宋_GB2312" w:hAnsi="仿宋" w:eastAsia="仿宋_GB2312" w:cs="仿宋"/>
          <w:color w:val="000000"/>
          <w:sz w:val="32"/>
          <w:szCs w:val="32"/>
          <w:u w:val="none"/>
          <w:lang w:eastAsia="zh-CN"/>
        </w:rPr>
        <w:t>整改</w:t>
      </w:r>
      <w:r>
        <w:rPr>
          <w:rFonts w:hint="eastAsia" w:ascii="仿宋_GB2312" w:hAnsi="仿宋" w:eastAsia="仿宋_GB2312" w:cs="仿宋"/>
          <w:color w:val="000000"/>
          <w:sz w:val="32"/>
          <w:szCs w:val="32"/>
          <w:u w:val="none"/>
        </w:rPr>
        <w:t>期间，暂停开发企业办理违规开发项目的</w:t>
      </w:r>
      <w:r>
        <w:rPr>
          <w:rFonts w:hint="eastAsia" w:ascii="仿宋_GB2312" w:hAnsi="仿宋" w:eastAsia="仿宋_GB2312" w:cs="仿宋"/>
          <w:color w:val="000000"/>
          <w:sz w:val="32"/>
          <w:szCs w:val="32"/>
          <w:highlight w:val="none"/>
          <w:u w:val="none"/>
          <w:lang w:eastAsia="zh-CN"/>
        </w:rPr>
        <w:t>商品住房网上签约</w:t>
      </w:r>
      <w:r>
        <w:rPr>
          <w:rFonts w:hint="eastAsia" w:ascii="仿宋_GB2312" w:hAnsi="仿宋" w:eastAsia="仿宋_GB2312" w:cs="仿宋"/>
          <w:color w:val="000000"/>
          <w:sz w:val="32"/>
          <w:szCs w:val="32"/>
          <w:u w:val="none"/>
        </w:rPr>
        <w:t>，暂停办理违规开发项目预售资金的</w:t>
      </w:r>
      <w:r>
        <w:rPr>
          <w:rFonts w:hint="eastAsia" w:ascii="仿宋_GB2312" w:hAnsi="仿宋" w:eastAsia="仿宋_GB2312" w:cs="仿宋"/>
          <w:color w:val="000000"/>
          <w:sz w:val="32"/>
          <w:szCs w:val="32"/>
          <w:u w:val="none"/>
          <w:lang w:eastAsia="zh-CN"/>
        </w:rPr>
        <w:t>支取</w:t>
      </w:r>
      <w:r>
        <w:rPr>
          <w:rFonts w:hint="eastAsia" w:ascii="仿宋_GB2312" w:hAnsi="仿宋" w:eastAsia="仿宋_GB2312" w:cs="仿宋"/>
          <w:color w:val="000000"/>
          <w:sz w:val="32"/>
          <w:szCs w:val="32"/>
          <w:u w:val="none"/>
        </w:rPr>
        <w:t>申请，并记录企业行为信息；情节严重的，暂停开发企业在本市</w:t>
      </w:r>
      <w:r>
        <w:rPr>
          <w:rFonts w:ascii="仿宋_GB2312" w:hAnsi="仿宋" w:eastAsia="仿宋_GB2312" w:cs="仿宋"/>
          <w:color w:val="000000"/>
          <w:sz w:val="32"/>
          <w:szCs w:val="32"/>
          <w:u w:val="none"/>
        </w:rPr>
        <w:t>范围内</w:t>
      </w:r>
      <w:r>
        <w:rPr>
          <w:rFonts w:hint="eastAsia" w:ascii="仿宋_GB2312" w:hAnsi="仿宋" w:eastAsia="仿宋_GB2312" w:cs="仿宋"/>
          <w:color w:val="000000"/>
          <w:sz w:val="32"/>
          <w:szCs w:val="32"/>
          <w:u w:val="none"/>
        </w:rPr>
        <w:t>全部开发项目</w:t>
      </w:r>
      <w:r>
        <w:rPr>
          <w:rFonts w:hint="eastAsia" w:ascii="仿宋_GB2312" w:hAnsi="仿宋" w:eastAsia="仿宋_GB2312" w:cs="仿宋"/>
          <w:color w:val="auto"/>
          <w:sz w:val="32"/>
          <w:szCs w:val="32"/>
          <w:highlight w:val="none"/>
          <w:u w:val="none"/>
          <w:lang w:eastAsia="zh-CN"/>
        </w:rPr>
        <w:t>商品住房网上签约</w:t>
      </w:r>
      <w:r>
        <w:rPr>
          <w:rFonts w:hint="eastAsia" w:ascii="仿宋_GB2312" w:hAnsi="仿宋" w:eastAsia="仿宋_GB2312" w:cs="仿宋"/>
          <w:color w:val="000000"/>
          <w:sz w:val="32"/>
          <w:szCs w:val="32"/>
          <w:u w:val="none"/>
        </w:rPr>
        <w:t>，</w:t>
      </w:r>
      <w:r>
        <w:rPr>
          <w:rFonts w:hint="eastAsia" w:ascii="仿宋_GB2312" w:hAnsi="仿宋" w:eastAsia="仿宋_GB2312" w:cs="仿宋"/>
          <w:color w:val="000000"/>
          <w:sz w:val="32"/>
          <w:szCs w:val="32"/>
          <w:highlight w:val="none"/>
          <w:u w:val="none"/>
        </w:rPr>
        <w:t>暂停办理开发企业在本市</w:t>
      </w:r>
      <w:r>
        <w:rPr>
          <w:rFonts w:ascii="仿宋_GB2312" w:hAnsi="仿宋" w:eastAsia="仿宋_GB2312" w:cs="仿宋"/>
          <w:color w:val="000000"/>
          <w:sz w:val="32"/>
          <w:szCs w:val="32"/>
          <w:highlight w:val="none"/>
          <w:u w:val="none"/>
        </w:rPr>
        <w:t>范围内</w:t>
      </w:r>
      <w:r>
        <w:rPr>
          <w:rFonts w:hint="eastAsia" w:ascii="仿宋_GB2312" w:hAnsi="仿宋" w:eastAsia="仿宋_GB2312" w:cs="仿宋"/>
          <w:color w:val="000000"/>
          <w:sz w:val="32"/>
          <w:szCs w:val="32"/>
          <w:highlight w:val="none"/>
          <w:u w:val="none"/>
        </w:rPr>
        <w:t>全部开发项目预售资金的</w:t>
      </w:r>
      <w:r>
        <w:rPr>
          <w:rFonts w:hint="eastAsia" w:ascii="仿宋_GB2312" w:hAnsi="仿宋" w:eastAsia="仿宋_GB2312" w:cs="仿宋"/>
          <w:color w:val="000000"/>
          <w:sz w:val="32"/>
          <w:szCs w:val="32"/>
          <w:highlight w:val="none"/>
          <w:u w:val="none"/>
          <w:lang w:eastAsia="zh-CN"/>
        </w:rPr>
        <w:t>支取</w:t>
      </w:r>
      <w:r>
        <w:rPr>
          <w:rFonts w:hint="eastAsia" w:ascii="仿宋_GB2312" w:hAnsi="仿宋" w:eastAsia="仿宋_GB2312" w:cs="仿宋"/>
          <w:color w:val="000000"/>
          <w:sz w:val="32"/>
          <w:szCs w:val="32"/>
          <w:highlight w:val="none"/>
          <w:u w:val="none"/>
        </w:rPr>
        <w:t>申请，</w:t>
      </w:r>
      <w:r>
        <w:rPr>
          <w:rFonts w:hint="eastAsia" w:ascii="仿宋_GB2312" w:hAnsi="仿宋" w:eastAsia="仿宋_GB2312" w:cs="仿宋"/>
          <w:color w:val="000000"/>
          <w:sz w:val="32"/>
          <w:szCs w:val="32"/>
          <w:u w:val="none"/>
          <w:lang w:eastAsia="zh-CN"/>
        </w:rPr>
        <w:t>按相关规定</w:t>
      </w:r>
      <w:r>
        <w:rPr>
          <w:rFonts w:hint="eastAsia" w:ascii="仿宋_GB2312" w:hAnsi="仿宋" w:eastAsia="仿宋_GB2312" w:cs="仿宋"/>
          <w:color w:val="000000"/>
          <w:sz w:val="32"/>
          <w:szCs w:val="32"/>
          <w:u w:val="none"/>
        </w:rPr>
        <w:t>降低或者注销其房地产开发资质，并记录企业行为信息。</w:t>
      </w:r>
    </w:p>
    <w:p>
      <w:pPr>
        <w:wordWrap/>
        <w:autoSpaceDN w:val="0"/>
        <w:adjustRightInd/>
        <w:spacing w:line="540" w:lineRule="exact"/>
        <w:ind w:firstLine="640" w:firstLineChars="200"/>
        <w:textAlignment w:val="auto"/>
        <w:rPr>
          <w:rFonts w:hint="eastAsia" w:ascii="仿宋_GB2312" w:hAnsi="仿宋" w:eastAsia="仿宋_GB2312" w:cs="仿宋"/>
          <w:color w:val="000000"/>
          <w:sz w:val="32"/>
          <w:szCs w:val="32"/>
          <w:u w:val="none"/>
          <w:lang w:eastAsia="zh-CN"/>
        </w:rPr>
      </w:pPr>
      <w:r>
        <w:rPr>
          <w:rFonts w:hint="eastAsia" w:ascii="仿宋_GB2312" w:hAnsi="仿宋" w:eastAsia="仿宋_GB2312" w:cs="仿宋"/>
          <w:color w:val="000000"/>
          <w:sz w:val="32"/>
          <w:szCs w:val="32"/>
          <w:u w:val="none"/>
        </w:rPr>
        <w:t>（一）违反《关于进一步加强房地产市场监管完善商品住房预售制度有关问题的通知》（建房〔2010〕53号）</w:t>
      </w:r>
      <w:r>
        <w:rPr>
          <w:rFonts w:ascii="仿宋_GB2312" w:hAnsi="仿宋" w:eastAsia="仿宋_GB2312" w:cs="仿宋"/>
          <w:color w:val="000000"/>
          <w:sz w:val="32"/>
          <w:szCs w:val="32"/>
          <w:u w:val="none"/>
        </w:rPr>
        <w:t>《</w:t>
      </w:r>
      <w:r>
        <w:rPr>
          <w:rFonts w:hint="eastAsia" w:ascii="仿宋_GB2312" w:hAnsi="仿宋" w:eastAsia="仿宋_GB2312" w:cs="仿宋"/>
          <w:color w:val="000000"/>
          <w:sz w:val="32"/>
          <w:szCs w:val="32"/>
          <w:u w:val="none"/>
          <w:lang w:val="en-US" w:eastAsia="zh-CN"/>
        </w:rPr>
        <w:t>关于规范商品房预售资金监管的意见</w:t>
      </w:r>
      <w:r>
        <w:rPr>
          <w:rFonts w:ascii="仿宋_GB2312" w:hAnsi="仿宋" w:eastAsia="仿宋_GB2312" w:cs="仿宋"/>
          <w:color w:val="000000"/>
          <w:sz w:val="32"/>
          <w:szCs w:val="32"/>
          <w:u w:val="none"/>
        </w:rPr>
        <w:t>》</w:t>
      </w:r>
      <w:r>
        <w:rPr>
          <w:rFonts w:hint="eastAsia" w:ascii="仿宋_GB2312" w:hAnsi="仿宋" w:eastAsia="仿宋_GB2312" w:cs="仿宋"/>
          <w:color w:val="000000"/>
          <w:sz w:val="32"/>
          <w:szCs w:val="32"/>
          <w:u w:val="none"/>
        </w:rPr>
        <w:t>（建房〔20</w:t>
      </w:r>
      <w:r>
        <w:rPr>
          <w:rFonts w:hint="eastAsia" w:ascii="仿宋_GB2312" w:hAnsi="仿宋" w:eastAsia="仿宋_GB2312" w:cs="仿宋"/>
          <w:color w:val="000000"/>
          <w:sz w:val="32"/>
          <w:szCs w:val="32"/>
          <w:u w:val="none"/>
          <w:lang w:val="en-US" w:eastAsia="zh-CN"/>
        </w:rPr>
        <w:t>22</w:t>
      </w:r>
      <w:r>
        <w:rPr>
          <w:rFonts w:hint="eastAsia" w:ascii="仿宋_GB2312" w:hAnsi="仿宋" w:eastAsia="仿宋_GB2312" w:cs="仿宋"/>
          <w:color w:val="000000"/>
          <w:sz w:val="32"/>
          <w:szCs w:val="32"/>
          <w:u w:val="none"/>
        </w:rPr>
        <w:t>〕</w:t>
      </w:r>
      <w:r>
        <w:rPr>
          <w:rFonts w:hint="eastAsia" w:ascii="仿宋_GB2312" w:hAnsi="仿宋" w:eastAsia="仿宋_GB2312" w:cs="仿宋"/>
          <w:color w:val="000000"/>
          <w:sz w:val="32"/>
          <w:szCs w:val="32"/>
          <w:u w:val="none"/>
          <w:lang w:val="en-US" w:eastAsia="zh-CN"/>
        </w:rPr>
        <w:t>16</w:t>
      </w:r>
      <w:r>
        <w:rPr>
          <w:rFonts w:hint="eastAsia" w:ascii="仿宋_GB2312" w:hAnsi="仿宋" w:eastAsia="仿宋_GB2312" w:cs="仿宋"/>
          <w:color w:val="000000"/>
          <w:sz w:val="32"/>
          <w:szCs w:val="32"/>
          <w:u w:val="none"/>
        </w:rPr>
        <w:t>号）要求的</w:t>
      </w:r>
      <w:r>
        <w:rPr>
          <w:rFonts w:hint="eastAsia" w:ascii="仿宋_GB2312" w:hAnsi="仿宋" w:eastAsia="仿宋_GB2312" w:cs="仿宋"/>
          <w:color w:val="000000"/>
          <w:sz w:val="32"/>
          <w:szCs w:val="32"/>
          <w:u w:val="none"/>
          <w:lang w:eastAsia="zh-CN"/>
        </w:rPr>
        <w:t>；</w:t>
      </w:r>
    </w:p>
    <w:p>
      <w:pPr>
        <w:wordWrap/>
        <w:autoSpaceDN w:val="0"/>
        <w:adjustRightInd/>
        <w:spacing w:line="540" w:lineRule="exact"/>
        <w:ind w:firstLine="640" w:firstLineChars="200"/>
        <w:textAlignment w:val="auto"/>
        <w:rPr>
          <w:rFonts w:hint="eastAsia" w:ascii="仿宋_GB2312" w:hAnsi="仿宋" w:eastAsia="仿宋_GB2312" w:cs="仿宋"/>
          <w:color w:val="000000"/>
          <w:sz w:val="32"/>
          <w:szCs w:val="32"/>
          <w:u w:val="none"/>
          <w:lang w:eastAsia="zh-CN"/>
        </w:rPr>
      </w:pPr>
      <w:r>
        <w:rPr>
          <w:rFonts w:hint="eastAsia" w:ascii="仿宋_GB2312" w:hAnsi="仿宋" w:eastAsia="仿宋_GB2312" w:cs="仿宋"/>
          <w:color w:val="000000"/>
          <w:sz w:val="32"/>
          <w:szCs w:val="32"/>
          <w:u w:val="none"/>
        </w:rPr>
        <w:t>（二）在商品房预售资金</w:t>
      </w:r>
      <w:r>
        <w:rPr>
          <w:rFonts w:hint="eastAsia" w:ascii="仿宋_GB2312" w:hAnsi="仿宋" w:eastAsia="仿宋_GB2312" w:cs="仿宋"/>
          <w:color w:val="000000"/>
          <w:sz w:val="32"/>
          <w:szCs w:val="32"/>
          <w:u w:val="none"/>
          <w:lang w:eastAsia="zh-CN"/>
        </w:rPr>
        <w:t>缴存</w:t>
      </w:r>
      <w:r>
        <w:rPr>
          <w:rFonts w:hint="eastAsia" w:ascii="仿宋_GB2312" w:hAnsi="仿宋" w:eastAsia="仿宋_GB2312" w:cs="仿宋"/>
          <w:color w:val="000000"/>
          <w:sz w:val="32"/>
          <w:szCs w:val="32"/>
          <w:u w:val="none"/>
        </w:rPr>
        <w:t>、</w:t>
      </w:r>
      <w:r>
        <w:rPr>
          <w:rFonts w:hint="eastAsia" w:ascii="仿宋_GB2312" w:hAnsi="仿宋" w:eastAsia="仿宋_GB2312" w:cs="仿宋"/>
          <w:color w:val="000000"/>
          <w:sz w:val="32"/>
          <w:szCs w:val="32"/>
          <w:u w:val="none"/>
          <w:lang w:eastAsia="zh-CN"/>
        </w:rPr>
        <w:t>支取</w:t>
      </w:r>
      <w:r>
        <w:rPr>
          <w:rFonts w:hint="eastAsia" w:ascii="仿宋_GB2312" w:hAnsi="仿宋" w:eastAsia="仿宋_GB2312" w:cs="仿宋"/>
          <w:color w:val="000000"/>
          <w:sz w:val="32"/>
          <w:szCs w:val="32"/>
          <w:u w:val="none"/>
        </w:rPr>
        <w:t>使用过程中提供虚假资料的，未按规定</w:t>
      </w:r>
      <w:r>
        <w:rPr>
          <w:rFonts w:hint="eastAsia" w:ascii="仿宋_GB2312" w:hAnsi="仿宋" w:eastAsia="仿宋_GB2312" w:cs="仿宋"/>
          <w:color w:val="000000"/>
          <w:sz w:val="32"/>
          <w:szCs w:val="32"/>
          <w:u w:val="none"/>
          <w:lang w:eastAsia="zh-CN"/>
        </w:rPr>
        <w:t>缴存</w:t>
      </w:r>
      <w:r>
        <w:rPr>
          <w:rFonts w:hint="eastAsia" w:ascii="仿宋_GB2312" w:hAnsi="仿宋" w:eastAsia="仿宋_GB2312" w:cs="仿宋"/>
          <w:color w:val="000000"/>
          <w:sz w:val="32"/>
          <w:szCs w:val="32"/>
          <w:u w:val="none"/>
        </w:rPr>
        <w:t>、</w:t>
      </w:r>
      <w:r>
        <w:rPr>
          <w:rFonts w:hint="eastAsia" w:ascii="仿宋_GB2312" w:hAnsi="仿宋" w:eastAsia="仿宋_GB2312" w:cs="仿宋"/>
          <w:color w:val="000000"/>
          <w:sz w:val="32"/>
          <w:szCs w:val="32"/>
          <w:u w:val="none"/>
          <w:lang w:eastAsia="zh-CN"/>
        </w:rPr>
        <w:t>支取</w:t>
      </w:r>
      <w:r>
        <w:rPr>
          <w:rFonts w:hint="eastAsia" w:ascii="仿宋_GB2312" w:hAnsi="仿宋" w:eastAsia="仿宋_GB2312" w:cs="仿宋"/>
          <w:color w:val="000000"/>
          <w:sz w:val="32"/>
          <w:szCs w:val="32"/>
          <w:u w:val="none"/>
        </w:rPr>
        <w:t>使用商品房预售资金的，以收取其他款项为名变相逃避资金监管的</w:t>
      </w:r>
      <w:r>
        <w:rPr>
          <w:rFonts w:hint="eastAsia" w:ascii="仿宋_GB2312" w:hAnsi="仿宋" w:eastAsia="仿宋_GB2312" w:cs="仿宋"/>
          <w:color w:val="000000"/>
          <w:sz w:val="32"/>
          <w:szCs w:val="32"/>
          <w:u w:val="none"/>
          <w:lang w:eastAsia="zh-CN"/>
        </w:rPr>
        <w:t>；</w:t>
      </w:r>
    </w:p>
    <w:p>
      <w:pPr>
        <w:numPr>
          <w:ilvl w:val="0"/>
          <w:numId w:val="0"/>
        </w:numPr>
        <w:wordWrap/>
        <w:autoSpaceDN w:val="0"/>
        <w:adjustRightInd/>
        <w:spacing w:line="540" w:lineRule="exact"/>
        <w:ind w:firstLine="640" w:firstLineChars="200"/>
        <w:textAlignment w:val="auto"/>
        <w:rPr>
          <w:rFonts w:hint="eastAsia" w:ascii="仿宋_GB2312" w:hAnsi="仿宋" w:eastAsia="仿宋_GB2312" w:cs="仿宋"/>
          <w:color w:val="000000"/>
          <w:sz w:val="32"/>
          <w:szCs w:val="32"/>
          <w:u w:val="none"/>
          <w:lang w:eastAsia="zh-CN"/>
        </w:rPr>
      </w:pPr>
      <w:r>
        <w:rPr>
          <w:rFonts w:hint="eastAsia" w:ascii="仿宋_GB2312" w:hAnsi="仿宋" w:eastAsia="仿宋_GB2312" w:cs="仿宋"/>
          <w:color w:val="000000"/>
          <w:sz w:val="32"/>
          <w:szCs w:val="32"/>
          <w:u w:val="none"/>
          <w:lang w:eastAsia="zh-CN"/>
        </w:rPr>
        <w:t>（三）</w:t>
      </w:r>
      <w:r>
        <w:rPr>
          <w:rFonts w:hint="eastAsia" w:ascii="仿宋_GB2312" w:hAnsi="仿宋" w:eastAsia="仿宋_GB2312" w:cs="仿宋"/>
          <w:color w:val="000000"/>
          <w:sz w:val="32"/>
          <w:szCs w:val="32"/>
          <w:u w:val="none"/>
        </w:rPr>
        <w:t>开发项目存在严重质量</w:t>
      </w:r>
      <w:r>
        <w:rPr>
          <w:rFonts w:hint="eastAsia" w:ascii="仿宋_GB2312" w:hAnsi="仿宋" w:eastAsia="仿宋_GB2312" w:cs="仿宋"/>
          <w:color w:val="000000"/>
          <w:sz w:val="32"/>
          <w:szCs w:val="32"/>
          <w:u w:val="none"/>
          <w:lang w:eastAsia="zh-CN"/>
        </w:rPr>
        <w:t>安全</w:t>
      </w:r>
      <w:r>
        <w:rPr>
          <w:rFonts w:hint="eastAsia" w:ascii="仿宋_GB2312" w:hAnsi="仿宋" w:eastAsia="仿宋_GB2312" w:cs="仿宋"/>
          <w:color w:val="000000"/>
          <w:sz w:val="32"/>
          <w:szCs w:val="32"/>
          <w:u w:val="none"/>
        </w:rPr>
        <w:t>问题的</w:t>
      </w:r>
      <w:r>
        <w:rPr>
          <w:rFonts w:hint="eastAsia" w:ascii="仿宋_GB2312" w:hAnsi="仿宋" w:eastAsia="仿宋_GB2312" w:cs="仿宋"/>
          <w:color w:val="000000"/>
          <w:sz w:val="32"/>
          <w:szCs w:val="32"/>
          <w:u w:val="none"/>
          <w:lang w:eastAsia="zh-CN"/>
        </w:rPr>
        <w:t>；</w:t>
      </w:r>
    </w:p>
    <w:p>
      <w:pPr>
        <w:numPr>
          <w:ilvl w:val="0"/>
          <w:numId w:val="0"/>
        </w:numPr>
        <w:wordWrap/>
        <w:autoSpaceDN w:val="0"/>
        <w:adjustRightInd/>
        <w:spacing w:line="540" w:lineRule="exact"/>
        <w:ind w:firstLine="640" w:firstLineChars="200"/>
        <w:textAlignment w:val="auto"/>
        <w:rPr>
          <w:rFonts w:hint="eastAsia" w:ascii="仿宋_GB2312" w:hAnsi="仿宋" w:eastAsia="仿宋_GB2312" w:cs="仿宋"/>
          <w:color w:val="000000"/>
          <w:sz w:val="32"/>
          <w:szCs w:val="32"/>
          <w:u w:val="none"/>
          <w:lang w:eastAsia="zh-CN"/>
        </w:rPr>
      </w:pPr>
      <w:r>
        <w:rPr>
          <w:rFonts w:hint="eastAsia" w:ascii="仿宋_GB2312" w:hAnsi="仿宋" w:eastAsia="仿宋_GB2312" w:cs="仿宋"/>
          <w:color w:val="000000"/>
          <w:sz w:val="32"/>
          <w:szCs w:val="32"/>
          <w:u w:val="none"/>
          <w:lang w:eastAsia="zh-CN"/>
        </w:rPr>
        <w:t>（四）</w:t>
      </w:r>
      <w:r>
        <w:rPr>
          <w:rFonts w:hint="eastAsia" w:ascii="仿宋_GB2312" w:hAnsi="仿宋" w:eastAsia="仿宋_GB2312" w:cs="仿宋"/>
          <w:color w:val="000000"/>
          <w:sz w:val="32"/>
          <w:szCs w:val="32"/>
          <w:u w:val="none"/>
        </w:rPr>
        <w:t>纳入行政机关“黑名单”的</w:t>
      </w:r>
      <w:r>
        <w:rPr>
          <w:rFonts w:hint="eastAsia" w:ascii="仿宋_GB2312" w:hAnsi="仿宋" w:eastAsia="仿宋_GB2312" w:cs="仿宋"/>
          <w:color w:val="000000"/>
          <w:sz w:val="32"/>
          <w:szCs w:val="32"/>
          <w:u w:val="none"/>
          <w:lang w:eastAsia="zh-CN"/>
        </w:rPr>
        <w:t>；</w:t>
      </w:r>
    </w:p>
    <w:p>
      <w:pPr>
        <w:numPr>
          <w:ilvl w:val="0"/>
          <w:numId w:val="0"/>
        </w:numPr>
        <w:wordWrap/>
        <w:autoSpaceDN w:val="0"/>
        <w:adjustRightInd/>
        <w:spacing w:line="540" w:lineRule="exact"/>
        <w:ind w:firstLine="640" w:firstLineChars="200"/>
        <w:textAlignment w:val="auto"/>
        <w:rPr>
          <w:rFonts w:hint="eastAsia" w:ascii="仿宋_GB2312" w:hAnsi="仿宋" w:eastAsia="仿宋_GB2312" w:cs="仿宋"/>
          <w:color w:val="000000"/>
          <w:sz w:val="32"/>
          <w:szCs w:val="32"/>
          <w:u w:val="none"/>
          <w:lang w:eastAsia="zh-CN"/>
        </w:rPr>
      </w:pPr>
      <w:r>
        <w:rPr>
          <w:rFonts w:hint="eastAsia" w:ascii="仿宋_GB2312" w:hAnsi="仿宋" w:eastAsia="仿宋_GB2312" w:cs="仿宋"/>
          <w:color w:val="000000"/>
          <w:sz w:val="32"/>
          <w:szCs w:val="32"/>
          <w:u w:val="none"/>
          <w:lang w:eastAsia="zh-CN"/>
        </w:rPr>
        <w:t>（五）</w:t>
      </w:r>
      <w:r>
        <w:rPr>
          <w:rFonts w:hint="eastAsia" w:ascii="仿宋_GB2312" w:hAnsi="仿宋" w:eastAsia="仿宋_GB2312" w:cs="仿宋"/>
          <w:color w:val="000000"/>
          <w:sz w:val="32"/>
          <w:szCs w:val="32"/>
          <w:u w:val="none"/>
        </w:rPr>
        <w:t>引发</w:t>
      </w:r>
      <w:r>
        <w:rPr>
          <w:rFonts w:hint="eastAsia" w:ascii="仿宋_GB2312" w:hAnsi="仿宋" w:eastAsia="仿宋_GB2312" w:cs="仿宋"/>
          <w:color w:val="000000"/>
          <w:sz w:val="32"/>
          <w:szCs w:val="32"/>
          <w:u w:val="none"/>
          <w:lang w:eastAsia="zh-CN"/>
        </w:rPr>
        <w:t>集中信访或</w:t>
      </w:r>
      <w:r>
        <w:rPr>
          <w:rFonts w:hint="eastAsia" w:ascii="仿宋_GB2312" w:hAnsi="仿宋" w:eastAsia="仿宋_GB2312" w:cs="仿宋"/>
          <w:color w:val="000000"/>
          <w:sz w:val="32"/>
          <w:szCs w:val="32"/>
          <w:u w:val="none"/>
        </w:rPr>
        <w:t>重大社会群体性事件</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造成不良影响的</w:t>
      </w:r>
      <w:r>
        <w:rPr>
          <w:rFonts w:hint="eastAsia" w:ascii="仿宋_GB2312" w:hAnsi="仿宋" w:eastAsia="仿宋_GB2312" w:cs="仿宋"/>
          <w:color w:val="000000"/>
          <w:sz w:val="32"/>
          <w:szCs w:val="32"/>
          <w:u w:val="none"/>
          <w:lang w:eastAsia="zh-CN"/>
        </w:rPr>
        <w:t>；</w:t>
      </w:r>
    </w:p>
    <w:p>
      <w:pPr>
        <w:wordWrap/>
        <w:autoSpaceDN w:val="0"/>
        <w:adjustRightInd/>
        <w:spacing w:line="540" w:lineRule="exact"/>
        <w:ind w:firstLine="640" w:firstLineChars="200"/>
        <w:textAlignment w:val="auto"/>
        <w:rPr>
          <w:rFonts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（六）经</w:t>
      </w:r>
      <w:r>
        <w:rPr>
          <w:rFonts w:hint="eastAsia" w:ascii="仿宋_GB2312" w:hAnsi="仿宋" w:eastAsia="仿宋_GB2312" w:cs="仿宋"/>
          <w:color w:val="000000"/>
          <w:sz w:val="32"/>
          <w:szCs w:val="32"/>
          <w:u w:val="none"/>
          <w:lang w:eastAsia="zh-CN"/>
        </w:rPr>
        <w:t>监管部门</w:t>
      </w:r>
      <w:r>
        <w:rPr>
          <w:rFonts w:hint="eastAsia" w:ascii="仿宋_GB2312" w:hAnsi="仿宋" w:eastAsia="仿宋_GB2312" w:cs="仿宋"/>
          <w:color w:val="000000"/>
          <w:sz w:val="32"/>
          <w:szCs w:val="32"/>
          <w:u w:val="none"/>
        </w:rPr>
        <w:t>认定</w:t>
      </w:r>
      <w:r>
        <w:rPr>
          <w:rFonts w:hint="eastAsia" w:ascii="仿宋_GB2312" w:hAnsi="仿宋" w:eastAsia="仿宋_GB2312" w:cs="仿宋"/>
          <w:color w:val="000000"/>
          <w:sz w:val="32"/>
          <w:szCs w:val="32"/>
          <w:u w:val="none"/>
          <w:lang w:eastAsia="zh-CN"/>
        </w:rPr>
        <w:t>为</w:t>
      </w:r>
      <w:r>
        <w:rPr>
          <w:rFonts w:hint="eastAsia" w:ascii="仿宋_GB2312" w:hAnsi="仿宋" w:eastAsia="仿宋_GB2312" w:cs="仿宋"/>
          <w:color w:val="000000"/>
          <w:sz w:val="32"/>
          <w:szCs w:val="32"/>
          <w:u w:val="none"/>
        </w:rPr>
        <w:t>其他违法违规情形。</w:t>
      </w:r>
    </w:p>
    <w:p>
      <w:pPr>
        <w:wordWrap/>
        <w:autoSpaceDN w:val="0"/>
        <w:adjustRightInd/>
        <w:spacing w:line="540" w:lineRule="exact"/>
        <w:ind w:firstLine="642" w:firstLineChars="200"/>
        <w:textAlignment w:val="auto"/>
        <w:rPr>
          <w:rFonts w:ascii="仿宋_GB2312" w:hAnsi="仿宋" w:eastAsia="仿宋_GB2312" w:cs="仿宋"/>
          <w:color w:val="000000"/>
          <w:sz w:val="32"/>
          <w:szCs w:val="32"/>
          <w:u w:val="none"/>
        </w:rPr>
      </w:pPr>
      <w:r>
        <w:rPr>
          <w:rFonts w:hint="eastAsia" w:ascii="仿宋_GB2312" w:hAnsi="仿宋" w:eastAsia="仿宋_GB2312" w:cs="仿宋"/>
          <w:b/>
          <w:bCs/>
          <w:color w:val="000000"/>
          <w:sz w:val="32"/>
          <w:szCs w:val="32"/>
          <w:u w:val="none"/>
        </w:rPr>
        <w:t>第二十</w:t>
      </w:r>
      <w:r>
        <w:rPr>
          <w:rFonts w:hint="eastAsia" w:ascii="仿宋_GB2312" w:hAnsi="仿宋" w:eastAsia="仿宋_GB2312" w:cs="仿宋"/>
          <w:b/>
          <w:bCs/>
          <w:color w:val="000000"/>
          <w:sz w:val="32"/>
          <w:szCs w:val="32"/>
          <w:u w:val="none"/>
          <w:lang w:eastAsia="zh-CN"/>
        </w:rPr>
        <w:t>九</w:t>
      </w:r>
      <w:r>
        <w:rPr>
          <w:rFonts w:hint="eastAsia" w:ascii="仿宋_GB2312" w:hAnsi="仿宋" w:eastAsia="仿宋_GB2312" w:cs="仿宋"/>
          <w:b/>
          <w:bCs/>
          <w:color w:val="000000"/>
          <w:sz w:val="32"/>
          <w:szCs w:val="32"/>
          <w:u w:val="none"/>
        </w:rPr>
        <w:t xml:space="preserve">条 </w:t>
      </w:r>
      <w:r>
        <w:rPr>
          <w:rFonts w:hint="eastAsia" w:ascii="仿宋_GB2312" w:hAnsi="仿宋" w:eastAsia="仿宋_GB2312" w:cs="仿宋"/>
          <w:color w:val="000000"/>
          <w:sz w:val="32"/>
          <w:szCs w:val="32"/>
          <w:u w:val="none"/>
        </w:rPr>
        <w:t>施工单位、监理单位提供虚假证明或采取其他方式协助开发企业违规使用商品房预售资金的，由监管部门将其违规行为记入企业行为记录，并依法对相关责任单位和责任人予以查处。其他单位违反上述规定的，移交相关</w:t>
      </w:r>
      <w:r>
        <w:rPr>
          <w:rFonts w:hint="eastAsia" w:ascii="仿宋_GB2312" w:hAnsi="仿宋" w:eastAsia="仿宋_GB2312" w:cs="仿宋"/>
          <w:color w:val="000000"/>
          <w:sz w:val="32"/>
          <w:szCs w:val="32"/>
          <w:u w:val="none"/>
          <w:lang w:eastAsia="zh-CN"/>
        </w:rPr>
        <w:t>部门</w:t>
      </w:r>
      <w:r>
        <w:rPr>
          <w:rFonts w:hint="eastAsia" w:ascii="仿宋_GB2312" w:hAnsi="仿宋" w:eastAsia="仿宋_GB2312" w:cs="仿宋"/>
          <w:color w:val="000000"/>
          <w:sz w:val="32"/>
          <w:szCs w:val="32"/>
          <w:u w:val="none"/>
        </w:rPr>
        <w:t>依法予以查处。</w:t>
      </w:r>
    </w:p>
    <w:p>
      <w:pPr>
        <w:wordWrap/>
        <w:autoSpaceDN w:val="0"/>
        <w:adjustRightInd/>
        <w:spacing w:line="540" w:lineRule="exact"/>
        <w:ind w:firstLine="645"/>
        <w:textAlignment w:val="auto"/>
        <w:rPr>
          <w:rFonts w:hint="eastAsia" w:ascii="仿宋_GB2312" w:hAnsi="仿宋" w:eastAsia="仿宋_GB2312" w:cs="仿宋"/>
          <w:color w:val="000000"/>
          <w:sz w:val="32"/>
          <w:szCs w:val="32"/>
          <w:highlight w:val="none"/>
          <w:u w:val="none"/>
        </w:rPr>
      </w:pPr>
      <w:r>
        <w:rPr>
          <w:rFonts w:hint="eastAsia" w:ascii="仿宋_GB2312" w:hAnsi="仿宋" w:eastAsia="仿宋_GB2312" w:cs="仿宋"/>
          <w:b/>
          <w:bCs/>
          <w:color w:val="000000"/>
          <w:sz w:val="32"/>
          <w:szCs w:val="32"/>
          <w:highlight w:val="none"/>
          <w:u w:val="none"/>
        </w:rPr>
        <w:t>第</w:t>
      </w:r>
      <w:r>
        <w:rPr>
          <w:rFonts w:hint="eastAsia" w:ascii="仿宋_GB2312" w:hAnsi="仿宋" w:eastAsia="仿宋_GB2312" w:cs="仿宋"/>
          <w:b/>
          <w:bCs/>
          <w:color w:val="000000"/>
          <w:sz w:val="32"/>
          <w:szCs w:val="32"/>
          <w:highlight w:val="none"/>
          <w:u w:val="none"/>
          <w:lang w:eastAsia="zh-CN"/>
        </w:rPr>
        <w:t>三十</w:t>
      </w:r>
      <w:r>
        <w:rPr>
          <w:rFonts w:hint="eastAsia" w:ascii="仿宋_GB2312" w:hAnsi="仿宋" w:eastAsia="仿宋_GB2312" w:cs="仿宋"/>
          <w:b/>
          <w:bCs/>
          <w:color w:val="000000"/>
          <w:sz w:val="32"/>
          <w:szCs w:val="32"/>
          <w:highlight w:val="none"/>
          <w:u w:val="none"/>
        </w:rPr>
        <w:t xml:space="preserve">条 </w:t>
      </w:r>
      <w:r>
        <w:rPr>
          <w:rFonts w:hint="eastAsia" w:ascii="仿宋_GB2312" w:hAnsi="仿宋" w:eastAsia="仿宋_GB2312" w:cs="仿宋"/>
          <w:color w:val="000000"/>
          <w:sz w:val="32"/>
          <w:szCs w:val="32"/>
          <w:highlight w:val="none"/>
          <w:u w:val="none"/>
        </w:rPr>
        <w:t>监管银行违反本实施细则或未按商品房预售资金监管协议约定，擅自拨付商品房预售资金</w:t>
      </w:r>
      <w:r>
        <w:rPr>
          <w:rFonts w:ascii="仿宋_GB2312" w:hAnsi="仿宋" w:eastAsia="仿宋_GB2312" w:cs="仿宋"/>
          <w:color w:val="000000"/>
          <w:sz w:val="32"/>
          <w:szCs w:val="32"/>
          <w:highlight w:val="none"/>
          <w:u w:val="none"/>
        </w:rPr>
        <w:t>、</w:t>
      </w:r>
      <w:r>
        <w:rPr>
          <w:rFonts w:hint="eastAsia" w:ascii="仿宋_GB2312" w:hAnsi="仿宋" w:eastAsia="仿宋_GB2312" w:cs="仿宋"/>
          <w:color w:val="000000"/>
          <w:sz w:val="32"/>
          <w:szCs w:val="32"/>
          <w:highlight w:val="none"/>
          <w:u w:val="none"/>
        </w:rPr>
        <w:t>不按要求拨付或存在其它违规行为，依法承担相应法律法规责任；监管部门可按照</w:t>
      </w:r>
      <w:r>
        <w:rPr>
          <w:rFonts w:hint="eastAsia" w:ascii="仿宋_GB2312" w:hAnsi="仿宋" w:eastAsia="仿宋_GB2312" w:cs="仿宋"/>
          <w:color w:val="000000"/>
          <w:sz w:val="32"/>
          <w:szCs w:val="32"/>
          <w:highlight w:val="none"/>
          <w:u w:val="none"/>
          <w:lang w:eastAsia="zh-CN"/>
        </w:rPr>
        <w:t>三方监管</w:t>
      </w:r>
      <w:r>
        <w:rPr>
          <w:rFonts w:hint="eastAsia" w:ascii="仿宋_GB2312" w:hAnsi="仿宋" w:eastAsia="仿宋_GB2312" w:cs="仿宋"/>
          <w:color w:val="000000"/>
          <w:sz w:val="32"/>
          <w:szCs w:val="32"/>
          <w:highlight w:val="none"/>
          <w:u w:val="none"/>
        </w:rPr>
        <w:t>协议暂停</w:t>
      </w:r>
      <w:r>
        <w:rPr>
          <w:rFonts w:hint="eastAsia" w:ascii="仿宋_GB2312" w:hAnsi="仿宋" w:eastAsia="仿宋_GB2312" w:cs="仿宋"/>
          <w:color w:val="000000"/>
          <w:sz w:val="32"/>
          <w:szCs w:val="32"/>
          <w:highlight w:val="none"/>
          <w:u w:val="none"/>
          <w:lang w:eastAsia="zh-CN"/>
        </w:rPr>
        <w:t>其</w:t>
      </w:r>
      <w:r>
        <w:rPr>
          <w:rFonts w:hint="eastAsia" w:ascii="仿宋_GB2312" w:hAnsi="仿宋" w:eastAsia="仿宋_GB2312" w:cs="仿宋"/>
          <w:color w:val="000000"/>
          <w:sz w:val="32"/>
          <w:szCs w:val="32"/>
          <w:highlight w:val="none"/>
          <w:u w:val="none"/>
        </w:rPr>
        <w:t>监管业务，涉事监管银行1年内不得在市中心城区范围内</w:t>
      </w:r>
      <w:r>
        <w:rPr>
          <w:rFonts w:ascii="仿宋_GB2312" w:hAnsi="仿宋" w:eastAsia="仿宋_GB2312" w:cs="仿宋"/>
          <w:color w:val="000000"/>
          <w:sz w:val="32"/>
          <w:szCs w:val="32"/>
          <w:highlight w:val="none"/>
          <w:u w:val="none"/>
        </w:rPr>
        <w:t>开展</w:t>
      </w:r>
      <w:r>
        <w:rPr>
          <w:rFonts w:hint="eastAsia" w:ascii="仿宋_GB2312" w:hAnsi="仿宋" w:eastAsia="仿宋_GB2312" w:cs="仿宋"/>
          <w:color w:val="000000"/>
          <w:sz w:val="32"/>
          <w:szCs w:val="32"/>
          <w:highlight w:val="none"/>
          <w:u w:val="none"/>
          <w:lang w:eastAsia="zh-CN"/>
        </w:rPr>
        <w:t>商品房</w:t>
      </w:r>
      <w:r>
        <w:rPr>
          <w:rFonts w:hint="eastAsia" w:ascii="仿宋_GB2312" w:hAnsi="仿宋" w:eastAsia="仿宋_GB2312" w:cs="仿宋"/>
          <w:color w:val="000000"/>
          <w:sz w:val="32"/>
          <w:szCs w:val="32"/>
          <w:highlight w:val="none"/>
          <w:u w:val="none"/>
        </w:rPr>
        <w:t>预售资金</w:t>
      </w:r>
      <w:r>
        <w:rPr>
          <w:rFonts w:hint="eastAsia" w:ascii="仿宋_GB2312" w:hAnsi="仿宋" w:eastAsia="仿宋_GB2312" w:cs="仿宋"/>
          <w:color w:val="000000"/>
          <w:sz w:val="32"/>
          <w:szCs w:val="32"/>
          <w:highlight w:val="none"/>
          <w:u w:val="none"/>
          <w:lang w:eastAsia="zh-CN"/>
        </w:rPr>
        <w:t>监管</w:t>
      </w:r>
      <w:r>
        <w:rPr>
          <w:rFonts w:hint="eastAsia" w:ascii="仿宋_GB2312" w:hAnsi="仿宋" w:eastAsia="仿宋_GB2312" w:cs="仿宋"/>
          <w:color w:val="000000"/>
          <w:sz w:val="32"/>
          <w:szCs w:val="32"/>
          <w:highlight w:val="none"/>
          <w:u w:val="none"/>
        </w:rPr>
        <w:t>业务</w:t>
      </w:r>
      <w:r>
        <w:rPr>
          <w:rFonts w:ascii="仿宋_GB2312" w:hAnsi="仿宋" w:eastAsia="仿宋_GB2312" w:cs="仿宋"/>
          <w:color w:val="000000"/>
          <w:sz w:val="32"/>
          <w:szCs w:val="32"/>
          <w:highlight w:val="none"/>
          <w:u w:val="none"/>
        </w:rPr>
        <w:t>，</w:t>
      </w:r>
      <w:r>
        <w:rPr>
          <w:rFonts w:hint="eastAsia" w:ascii="仿宋_GB2312" w:hAnsi="仿宋" w:eastAsia="仿宋_GB2312" w:cs="仿宋"/>
          <w:color w:val="000000"/>
          <w:sz w:val="32"/>
          <w:szCs w:val="32"/>
          <w:highlight w:val="none"/>
          <w:u w:val="none"/>
          <w:lang w:val="en-US" w:eastAsia="zh-CN"/>
        </w:rPr>
        <w:t>由监管部门以及人民银行分支机构、银保监部门对涉事贷款银行违规行为，按照各自职责及时进行处罚</w:t>
      </w:r>
      <w:r>
        <w:rPr>
          <w:rFonts w:hint="eastAsia" w:ascii="仿宋_GB2312" w:hAnsi="仿宋" w:eastAsia="仿宋_GB2312" w:cs="仿宋"/>
          <w:color w:val="000000"/>
          <w:sz w:val="32"/>
          <w:szCs w:val="32"/>
          <w:highlight w:val="none"/>
          <w:u w:val="none"/>
          <w:lang w:eastAsia="zh-CN"/>
        </w:rPr>
        <w:t>。</w:t>
      </w:r>
    </w:p>
    <w:p>
      <w:pPr>
        <w:wordWrap/>
        <w:autoSpaceDN w:val="0"/>
        <w:adjustRightInd/>
        <w:spacing w:line="540" w:lineRule="exact"/>
        <w:ind w:firstLine="645"/>
        <w:textAlignment w:val="auto"/>
        <w:rPr>
          <w:rFonts w:hint="default"/>
          <w:lang w:val="en-US" w:eastAsia="zh-CN"/>
        </w:rPr>
      </w:pPr>
      <w:r>
        <w:rPr>
          <w:rFonts w:hint="eastAsia" w:ascii="仿宋_GB2312" w:hAnsi="仿宋" w:eastAsia="仿宋_GB2312" w:cs="仿宋"/>
          <w:b/>
          <w:bCs/>
          <w:color w:val="000000"/>
          <w:sz w:val="32"/>
          <w:szCs w:val="32"/>
          <w:highlight w:val="none"/>
          <w:u w:val="none"/>
          <w:lang w:eastAsia="zh-CN"/>
        </w:rPr>
        <w:t>第三十一条</w:t>
      </w:r>
      <w:r>
        <w:rPr>
          <w:rFonts w:hint="eastAsia" w:ascii="仿宋_GB2312" w:hAnsi="仿宋" w:eastAsia="仿宋_GB2312" w:cs="仿宋"/>
          <w:color w:val="000000"/>
          <w:sz w:val="32"/>
          <w:szCs w:val="32"/>
          <w:highlight w:val="none"/>
          <w:u w:val="none"/>
          <w:lang w:val="en-US" w:eastAsia="zh-CN"/>
        </w:rPr>
        <w:t xml:space="preserve"> </w:t>
      </w:r>
      <w:r>
        <w:rPr>
          <w:rFonts w:hint="eastAsia" w:ascii="仿宋_GB2312" w:hAnsi="仿宋" w:eastAsia="仿宋_GB2312" w:cs="仿宋"/>
          <w:color w:val="000000"/>
          <w:sz w:val="32"/>
          <w:szCs w:val="32"/>
          <w:highlight w:val="none"/>
          <w:u w:val="none"/>
          <w:lang w:eastAsia="zh-CN"/>
        </w:rPr>
        <w:t>贷款银行</w:t>
      </w:r>
      <w:r>
        <w:rPr>
          <w:rFonts w:hint="eastAsia" w:ascii="仿宋_GB2312" w:hAnsi="仿宋" w:eastAsia="仿宋_GB2312" w:cs="仿宋"/>
          <w:color w:val="000000"/>
          <w:sz w:val="32"/>
          <w:szCs w:val="32"/>
          <w:highlight w:val="none"/>
          <w:u w:val="none"/>
        </w:rPr>
        <w:t>违反本实施细则</w:t>
      </w:r>
      <w:r>
        <w:rPr>
          <w:rFonts w:ascii="仿宋_GB2312" w:hAnsi="仿宋" w:eastAsia="仿宋_GB2312" w:cs="仿宋"/>
          <w:color w:val="000000"/>
          <w:sz w:val="32"/>
          <w:szCs w:val="32"/>
          <w:highlight w:val="none"/>
          <w:u w:val="none"/>
        </w:rPr>
        <w:t>未将按揭贷款全额</w:t>
      </w:r>
      <w:r>
        <w:rPr>
          <w:rFonts w:hint="eastAsia" w:ascii="仿宋_GB2312" w:hAnsi="仿宋" w:eastAsia="仿宋_GB2312" w:cs="仿宋"/>
          <w:color w:val="000000"/>
          <w:sz w:val="32"/>
          <w:szCs w:val="32"/>
          <w:highlight w:val="none"/>
          <w:u w:val="none"/>
        </w:rPr>
        <w:t>存入</w:t>
      </w:r>
      <w:r>
        <w:rPr>
          <w:rFonts w:ascii="仿宋_GB2312" w:hAnsi="仿宋" w:eastAsia="仿宋_GB2312" w:cs="仿宋"/>
          <w:color w:val="000000"/>
          <w:sz w:val="32"/>
          <w:szCs w:val="32"/>
          <w:highlight w:val="none"/>
          <w:u w:val="none"/>
        </w:rPr>
        <w:t>监管</w:t>
      </w:r>
      <w:r>
        <w:rPr>
          <w:rFonts w:hint="eastAsia" w:ascii="仿宋_GB2312" w:hAnsi="仿宋" w:eastAsia="仿宋_GB2312" w:cs="仿宋"/>
          <w:color w:val="000000"/>
          <w:sz w:val="32"/>
          <w:szCs w:val="32"/>
          <w:highlight w:val="none"/>
          <w:u w:val="none"/>
          <w:lang w:eastAsia="zh-CN"/>
        </w:rPr>
        <w:t>账</w:t>
      </w:r>
      <w:r>
        <w:rPr>
          <w:rFonts w:ascii="仿宋_GB2312" w:hAnsi="仿宋" w:eastAsia="仿宋_GB2312" w:cs="仿宋"/>
          <w:color w:val="000000"/>
          <w:sz w:val="32"/>
          <w:szCs w:val="32"/>
          <w:highlight w:val="none"/>
          <w:u w:val="none"/>
        </w:rPr>
        <w:t>户</w:t>
      </w:r>
      <w:r>
        <w:rPr>
          <w:rFonts w:hint="eastAsia" w:ascii="仿宋_GB2312" w:hAnsi="仿宋" w:eastAsia="仿宋_GB2312" w:cs="仿宋"/>
          <w:color w:val="000000"/>
          <w:sz w:val="32"/>
          <w:szCs w:val="32"/>
          <w:highlight w:val="none"/>
          <w:u w:val="none"/>
          <w:lang w:eastAsia="zh-CN"/>
        </w:rPr>
        <w:t>的</w:t>
      </w:r>
      <w:r>
        <w:rPr>
          <w:rFonts w:hint="eastAsia" w:ascii="仿宋_GB2312" w:hAnsi="仿宋" w:eastAsia="仿宋_GB2312" w:cs="仿宋"/>
          <w:color w:val="000000"/>
          <w:sz w:val="32"/>
          <w:szCs w:val="32"/>
          <w:highlight w:val="none"/>
          <w:u w:val="none"/>
        </w:rPr>
        <w:t>违规行为，依法承担相应法律法规责任</w:t>
      </w:r>
      <w:r>
        <w:rPr>
          <w:rFonts w:hint="eastAsia" w:ascii="仿宋_GB2312" w:hAnsi="仿宋" w:eastAsia="仿宋_GB2312" w:cs="仿宋"/>
          <w:color w:val="000000"/>
          <w:sz w:val="32"/>
          <w:szCs w:val="32"/>
          <w:highlight w:val="none"/>
          <w:u w:val="none"/>
          <w:lang w:eastAsia="zh-CN"/>
        </w:rPr>
        <w:t>。</w:t>
      </w:r>
      <w:r>
        <w:rPr>
          <w:rFonts w:hint="eastAsia" w:ascii="仿宋_GB2312" w:hAnsi="仿宋" w:eastAsia="仿宋_GB2312" w:cs="仿宋"/>
          <w:color w:val="000000"/>
          <w:sz w:val="32"/>
          <w:szCs w:val="32"/>
          <w:highlight w:val="none"/>
          <w:u w:val="none"/>
          <w:lang w:val="en-US" w:eastAsia="zh-CN"/>
        </w:rPr>
        <w:t>由监管部门以及人民银行分支机构、银保监部门对涉事贷款银行违规行为，按照各自职责及时进行处罚</w:t>
      </w:r>
      <w:r>
        <w:rPr>
          <w:rFonts w:hint="eastAsia" w:ascii="仿宋_GB2312" w:hAnsi="仿宋" w:eastAsia="仿宋_GB2312" w:cs="仿宋"/>
          <w:color w:val="000000"/>
          <w:sz w:val="32"/>
          <w:szCs w:val="32"/>
          <w:highlight w:val="none"/>
          <w:u w:val="none"/>
          <w:lang w:eastAsia="zh-CN"/>
        </w:rPr>
        <w:t>。</w:t>
      </w:r>
    </w:p>
    <w:p>
      <w:pPr>
        <w:widowControl/>
        <w:wordWrap/>
        <w:adjustRightInd/>
        <w:snapToGrid w:val="0"/>
        <w:spacing w:line="540" w:lineRule="exact"/>
        <w:ind w:firstLine="642" w:firstLineChars="200"/>
        <w:textAlignment w:val="auto"/>
        <w:rPr>
          <w:rFonts w:ascii="仿宋_GB2312" w:hAnsi="仿宋" w:eastAsia="仿宋_GB2312" w:cs="仿宋"/>
          <w:color w:val="000000"/>
          <w:sz w:val="32"/>
          <w:szCs w:val="32"/>
          <w:u w:val="none"/>
        </w:rPr>
      </w:pPr>
      <w:r>
        <w:rPr>
          <w:rFonts w:hint="eastAsia" w:ascii="仿宋_GB2312" w:hAnsi="仿宋" w:eastAsia="仿宋_GB2312" w:cs="仿宋"/>
          <w:b/>
          <w:bCs/>
          <w:color w:val="000000"/>
          <w:sz w:val="32"/>
          <w:szCs w:val="32"/>
          <w:u w:val="none"/>
        </w:rPr>
        <w:t>第</w:t>
      </w:r>
      <w:r>
        <w:rPr>
          <w:rFonts w:hint="eastAsia" w:ascii="仿宋_GB2312" w:hAnsi="仿宋" w:eastAsia="仿宋_GB2312" w:cs="仿宋"/>
          <w:b/>
          <w:bCs/>
          <w:color w:val="000000"/>
          <w:sz w:val="32"/>
          <w:szCs w:val="32"/>
          <w:u w:val="none"/>
          <w:lang w:eastAsia="zh-CN"/>
        </w:rPr>
        <w:t>三</w:t>
      </w:r>
      <w:r>
        <w:rPr>
          <w:rFonts w:hint="eastAsia" w:ascii="仿宋_GB2312" w:hAnsi="仿宋" w:eastAsia="仿宋_GB2312" w:cs="仿宋"/>
          <w:b/>
          <w:bCs/>
          <w:color w:val="000000"/>
          <w:sz w:val="32"/>
          <w:szCs w:val="32"/>
          <w:u w:val="none"/>
        </w:rPr>
        <w:t>十</w:t>
      </w:r>
      <w:r>
        <w:rPr>
          <w:rFonts w:hint="eastAsia" w:ascii="仿宋_GB2312" w:hAnsi="仿宋" w:eastAsia="仿宋_GB2312" w:cs="仿宋"/>
          <w:b/>
          <w:bCs/>
          <w:color w:val="000000"/>
          <w:sz w:val="32"/>
          <w:szCs w:val="32"/>
          <w:u w:val="none"/>
          <w:lang w:eastAsia="zh-CN"/>
        </w:rPr>
        <w:t>二</w:t>
      </w:r>
      <w:r>
        <w:rPr>
          <w:rFonts w:hint="eastAsia" w:ascii="仿宋_GB2312" w:hAnsi="仿宋" w:eastAsia="仿宋_GB2312" w:cs="仿宋"/>
          <w:b/>
          <w:bCs/>
          <w:color w:val="000000"/>
          <w:sz w:val="32"/>
          <w:szCs w:val="32"/>
          <w:u w:val="none"/>
        </w:rPr>
        <w:t xml:space="preserve">条 </w:t>
      </w:r>
      <w:r>
        <w:rPr>
          <w:rFonts w:hint="eastAsia" w:ascii="仿宋_GB2312" w:hAnsi="仿宋" w:eastAsia="仿宋_GB2312" w:cs="仿宋"/>
          <w:b/>
          <w:bCs/>
          <w:color w:val="000000"/>
          <w:sz w:val="32"/>
          <w:szCs w:val="32"/>
          <w:u w:val="none"/>
          <w:lang w:val="en-US" w:eastAsia="zh-CN"/>
        </w:rPr>
        <w:t xml:space="preserve"> </w:t>
      </w:r>
      <w:r>
        <w:rPr>
          <w:rFonts w:hint="eastAsia" w:ascii="仿宋_GB2312" w:hAnsi="仿宋" w:eastAsia="仿宋_GB2312" w:cs="仿宋"/>
          <w:color w:val="000000"/>
          <w:sz w:val="32"/>
          <w:szCs w:val="32"/>
          <w:u w:val="none"/>
        </w:rPr>
        <w:t>人民法院保全、执行商品房预售资金的，按照《最高人民法院住房和城乡建设部中国人民银行关于规范人民法院保全执行措施确保商品房预售资金用于项目建设的通知》（法〔2022〕12号）执行。</w:t>
      </w:r>
    </w:p>
    <w:p>
      <w:pPr>
        <w:widowControl/>
        <w:wordWrap/>
        <w:adjustRightInd/>
        <w:snapToGrid w:val="0"/>
        <w:spacing w:line="540" w:lineRule="exact"/>
        <w:ind w:firstLine="642" w:firstLineChars="200"/>
        <w:jc w:val="left"/>
        <w:textAlignment w:val="auto"/>
        <w:rPr>
          <w:rFonts w:hint="default" w:ascii="仿宋_GB2312" w:hAnsi="仿宋" w:eastAsia="仿宋_GB2312" w:cs="仿宋"/>
          <w:color w:val="000000"/>
          <w:sz w:val="32"/>
          <w:szCs w:val="32"/>
          <w:u w:val="none"/>
          <w:lang w:val="en-US" w:eastAsia="zh-CN"/>
        </w:rPr>
      </w:pPr>
      <w:r>
        <w:rPr>
          <w:rFonts w:hint="eastAsia" w:ascii="仿宋_GB2312" w:hAnsi="仿宋" w:eastAsia="仿宋_GB2312" w:cs="仿宋"/>
          <w:b/>
          <w:bCs/>
          <w:color w:val="000000"/>
          <w:sz w:val="32"/>
          <w:szCs w:val="32"/>
          <w:u w:val="none"/>
        </w:rPr>
        <w:t>第</w:t>
      </w:r>
      <w:r>
        <w:rPr>
          <w:rFonts w:hint="eastAsia" w:ascii="仿宋_GB2312" w:hAnsi="仿宋" w:eastAsia="仿宋_GB2312" w:cs="仿宋"/>
          <w:b/>
          <w:bCs/>
          <w:color w:val="000000"/>
          <w:sz w:val="32"/>
          <w:szCs w:val="32"/>
          <w:u w:val="none"/>
          <w:lang w:eastAsia="zh-CN"/>
        </w:rPr>
        <w:t>三十三</w:t>
      </w:r>
      <w:r>
        <w:rPr>
          <w:rFonts w:hint="eastAsia" w:ascii="仿宋_GB2312" w:hAnsi="仿宋" w:eastAsia="仿宋_GB2312" w:cs="仿宋"/>
          <w:b/>
          <w:bCs/>
          <w:color w:val="000000"/>
          <w:sz w:val="32"/>
          <w:szCs w:val="32"/>
          <w:u w:val="none"/>
        </w:rPr>
        <w:t>条</w:t>
      </w:r>
      <w:r>
        <w:rPr>
          <w:rFonts w:hint="eastAsia" w:ascii="仿宋_GB2312" w:hAnsi="仿宋" w:eastAsia="仿宋_GB2312" w:cs="仿宋"/>
          <w:color w:val="000000"/>
          <w:sz w:val="32"/>
          <w:szCs w:val="32"/>
          <w:u w:val="none"/>
        </w:rPr>
        <w:t xml:space="preserve"> </w:t>
      </w:r>
      <w:r>
        <w:rPr>
          <w:rFonts w:hint="eastAsia" w:ascii="仿宋_GB2312" w:hAnsi="仿宋" w:eastAsia="仿宋_GB2312" w:cs="仿宋"/>
          <w:color w:val="000000"/>
          <w:sz w:val="32"/>
          <w:szCs w:val="32"/>
          <w:highlight w:val="none"/>
          <w:u w:val="none"/>
          <w:lang w:val="en-US" w:eastAsia="zh-CN"/>
        </w:rPr>
        <w:t>相关部门及银行工作人员在预售资金监管、账户款监管、划拨过程中，滥用职权、玩忽职守、徇私舞弊、泄露工作秘密的，依法给予处分；构成犯罪的，依法追究刑事责任。</w:t>
      </w:r>
    </w:p>
    <w:p>
      <w:pPr>
        <w:wordWrap/>
        <w:autoSpaceDN w:val="0"/>
        <w:adjustRightInd/>
        <w:spacing w:line="540" w:lineRule="exact"/>
        <w:jc w:val="center"/>
        <w:textAlignment w:val="auto"/>
        <w:rPr>
          <w:rFonts w:ascii="仿宋" w:hAnsi="仿宋" w:eastAsia="仿宋" w:cs="仿宋"/>
          <w:color w:val="000000"/>
          <w:sz w:val="32"/>
          <w:szCs w:val="32"/>
          <w:u w:val="none"/>
        </w:rPr>
      </w:pPr>
    </w:p>
    <w:p>
      <w:pPr>
        <w:wordWrap/>
        <w:autoSpaceDN w:val="0"/>
        <w:adjustRightInd/>
        <w:spacing w:line="540" w:lineRule="exact"/>
        <w:jc w:val="center"/>
        <w:textAlignment w:val="auto"/>
        <w:rPr>
          <w:rFonts w:ascii="黑体" w:hAnsi="黑体" w:eastAsia="黑体" w:cs="仿宋"/>
          <w:color w:val="000000"/>
          <w:sz w:val="32"/>
          <w:szCs w:val="32"/>
          <w:u w:val="none"/>
        </w:rPr>
      </w:pPr>
      <w:r>
        <w:rPr>
          <w:rFonts w:hint="eastAsia" w:ascii="黑体" w:hAnsi="黑体" w:eastAsia="黑体" w:cs="仿宋"/>
          <w:color w:val="000000"/>
          <w:sz w:val="32"/>
          <w:szCs w:val="32"/>
          <w:u w:val="none"/>
        </w:rPr>
        <w:t>第五章 附则</w:t>
      </w:r>
    </w:p>
    <w:p>
      <w:pPr>
        <w:wordWrap/>
        <w:autoSpaceDN w:val="0"/>
        <w:adjustRightInd/>
        <w:spacing w:line="540" w:lineRule="exact"/>
        <w:ind w:firstLine="645"/>
        <w:textAlignment w:val="auto"/>
        <w:rPr>
          <w:rFonts w:ascii="仿宋_GB2312" w:hAnsi="黑体" w:eastAsia="仿宋_GB2312" w:cs="仿宋"/>
          <w:color w:val="000000"/>
          <w:sz w:val="32"/>
          <w:szCs w:val="32"/>
          <w:u w:val="none"/>
        </w:rPr>
      </w:pPr>
    </w:p>
    <w:p>
      <w:pPr>
        <w:widowControl/>
        <w:wordWrap/>
        <w:adjustRightInd/>
        <w:snapToGrid w:val="0"/>
        <w:spacing w:line="540" w:lineRule="exact"/>
        <w:ind w:firstLine="642" w:firstLineChars="200"/>
        <w:jc w:val="left"/>
        <w:textAlignment w:val="auto"/>
        <w:rPr>
          <w:rFonts w:hint="eastAsia" w:ascii="仿宋_GB2312" w:hAnsi="仿宋" w:eastAsia="仿宋_GB2312" w:cs="仿宋"/>
          <w:color w:val="000000"/>
          <w:sz w:val="32"/>
          <w:szCs w:val="32"/>
          <w:u w:val="none"/>
        </w:rPr>
      </w:pPr>
      <w:r>
        <w:rPr>
          <w:rFonts w:hint="eastAsia" w:ascii="仿宋_GB2312" w:hAnsi="仿宋" w:eastAsia="仿宋_GB2312" w:cs="仿宋"/>
          <w:b/>
          <w:bCs/>
          <w:color w:val="000000"/>
          <w:sz w:val="32"/>
          <w:szCs w:val="32"/>
          <w:u w:val="none"/>
        </w:rPr>
        <w:t>第</w:t>
      </w:r>
      <w:r>
        <w:rPr>
          <w:rFonts w:hint="eastAsia" w:ascii="仿宋_GB2312" w:hAnsi="仿宋" w:eastAsia="仿宋_GB2312" w:cs="仿宋"/>
          <w:b/>
          <w:bCs/>
          <w:color w:val="000000"/>
          <w:sz w:val="32"/>
          <w:szCs w:val="32"/>
          <w:u w:val="none"/>
          <w:lang w:eastAsia="zh-CN"/>
        </w:rPr>
        <w:t>三十四</w:t>
      </w:r>
      <w:r>
        <w:rPr>
          <w:rFonts w:hint="eastAsia" w:ascii="仿宋_GB2312" w:hAnsi="仿宋" w:eastAsia="仿宋_GB2312" w:cs="仿宋"/>
          <w:b/>
          <w:bCs/>
          <w:color w:val="000000"/>
          <w:sz w:val="32"/>
          <w:szCs w:val="32"/>
          <w:u w:val="none"/>
        </w:rPr>
        <w:t>条</w:t>
      </w:r>
      <w:r>
        <w:rPr>
          <w:rFonts w:hint="eastAsia" w:ascii="仿宋_GB2312" w:hAnsi="仿宋" w:eastAsia="仿宋_GB2312" w:cs="仿宋"/>
          <w:color w:val="000000"/>
          <w:sz w:val="32"/>
          <w:szCs w:val="32"/>
          <w:u w:val="none"/>
        </w:rPr>
        <w:t xml:space="preserve"> 本实施细则执行期间，如遇国家、省出台新的法律法规、政策以及房地产市场形势、金融政策发生变化，乐山市住房和城乡建设局可适时</w:t>
      </w:r>
      <w:r>
        <w:rPr>
          <w:rFonts w:hint="eastAsia" w:ascii="仿宋_GB2312" w:hAnsi="仿宋" w:eastAsia="仿宋_GB2312" w:cs="仿宋"/>
          <w:bCs/>
          <w:sz w:val="32"/>
          <w:szCs w:val="32"/>
          <w:u w:val="none"/>
        </w:rPr>
        <w:t>实行动态</w:t>
      </w:r>
      <w:r>
        <w:rPr>
          <w:rFonts w:hint="eastAsia" w:ascii="仿宋_GB2312" w:hAnsi="仿宋" w:eastAsia="仿宋_GB2312" w:cs="仿宋"/>
          <w:color w:val="000000"/>
          <w:sz w:val="32"/>
          <w:szCs w:val="32"/>
          <w:u w:val="none"/>
        </w:rPr>
        <w:t>调整</w:t>
      </w:r>
      <w:r>
        <w:rPr>
          <w:rFonts w:hint="eastAsia" w:ascii="仿宋_GB2312" w:hAnsi="仿宋" w:eastAsia="仿宋_GB2312" w:cs="仿宋"/>
          <w:color w:val="000000"/>
          <w:sz w:val="32"/>
          <w:szCs w:val="32"/>
          <w:u w:val="none"/>
          <w:lang w:eastAsia="zh-CN"/>
        </w:rPr>
        <w:t>并公布</w:t>
      </w:r>
      <w:r>
        <w:rPr>
          <w:rFonts w:hint="eastAsia" w:ascii="仿宋_GB2312" w:hAnsi="仿宋" w:eastAsia="仿宋_GB2312" w:cs="仿宋"/>
          <w:color w:val="000000"/>
          <w:sz w:val="32"/>
          <w:szCs w:val="32"/>
          <w:u w:val="none"/>
        </w:rPr>
        <w:t>。</w:t>
      </w:r>
    </w:p>
    <w:p>
      <w:pPr>
        <w:widowControl/>
        <w:wordWrap/>
        <w:adjustRightInd/>
        <w:snapToGrid w:val="0"/>
        <w:spacing w:line="540" w:lineRule="exact"/>
        <w:ind w:firstLine="642" w:firstLineChars="200"/>
        <w:jc w:val="left"/>
        <w:textAlignment w:val="auto"/>
        <w:rPr>
          <w:rFonts w:ascii="仿宋_GB2312" w:hAnsi="仿宋" w:eastAsia="仿宋_GB2312" w:cs="仿宋"/>
          <w:color w:val="000000"/>
          <w:sz w:val="32"/>
          <w:szCs w:val="32"/>
          <w:u w:val="none"/>
        </w:rPr>
      </w:pPr>
      <w:r>
        <w:rPr>
          <w:rFonts w:hint="eastAsia" w:ascii="仿宋_GB2312" w:hAnsi="仿宋" w:eastAsia="仿宋_GB2312" w:cs="仿宋"/>
          <w:b/>
          <w:bCs/>
          <w:color w:val="000000"/>
          <w:sz w:val="32"/>
          <w:szCs w:val="32"/>
          <w:u w:val="none"/>
        </w:rPr>
        <w:t>第三十</w:t>
      </w:r>
      <w:r>
        <w:rPr>
          <w:rFonts w:hint="eastAsia" w:ascii="仿宋_GB2312" w:hAnsi="仿宋" w:eastAsia="仿宋_GB2312" w:cs="仿宋"/>
          <w:b/>
          <w:bCs/>
          <w:color w:val="000000"/>
          <w:sz w:val="32"/>
          <w:szCs w:val="32"/>
          <w:u w:val="none"/>
          <w:lang w:eastAsia="zh-CN"/>
        </w:rPr>
        <w:t>五</w:t>
      </w:r>
      <w:r>
        <w:rPr>
          <w:rFonts w:hint="eastAsia" w:ascii="仿宋_GB2312" w:hAnsi="仿宋" w:eastAsia="仿宋_GB2312" w:cs="仿宋"/>
          <w:b/>
          <w:bCs/>
          <w:color w:val="000000"/>
          <w:sz w:val="32"/>
          <w:szCs w:val="32"/>
          <w:u w:val="none"/>
        </w:rPr>
        <w:t xml:space="preserve">条 </w:t>
      </w:r>
      <w:r>
        <w:rPr>
          <w:rFonts w:hint="eastAsia" w:ascii="仿宋_GB2312" w:hAnsi="仿宋" w:eastAsia="仿宋_GB2312" w:cs="仿宋"/>
          <w:color w:val="000000"/>
          <w:sz w:val="32"/>
          <w:szCs w:val="32"/>
          <w:u w:val="none"/>
        </w:rPr>
        <w:t xml:space="preserve">各县（市、区）可参照本实施细则执行。 </w:t>
      </w:r>
    </w:p>
    <w:p>
      <w:pPr>
        <w:widowControl/>
        <w:wordWrap/>
        <w:adjustRightInd/>
        <w:snapToGrid w:val="0"/>
        <w:spacing w:line="540" w:lineRule="exact"/>
        <w:ind w:firstLine="642" w:firstLineChars="200"/>
        <w:jc w:val="both"/>
        <w:textAlignment w:val="auto"/>
        <w:rPr>
          <w:rFonts w:hint="eastAsia" w:ascii="仿宋_GB2312" w:hAnsi="仿宋" w:eastAsia="仿宋_GB2312" w:cs="仿宋"/>
          <w:color w:val="000000"/>
          <w:sz w:val="32"/>
          <w:szCs w:val="32"/>
          <w:u w:val="none"/>
        </w:rPr>
      </w:pPr>
      <w:r>
        <w:rPr>
          <w:rFonts w:hint="eastAsia" w:ascii="仿宋_GB2312" w:hAnsi="仿宋" w:eastAsia="仿宋_GB2312" w:cs="仿宋"/>
          <w:b/>
          <w:color w:val="000000"/>
          <w:sz w:val="32"/>
          <w:szCs w:val="32"/>
          <w:u w:val="none"/>
        </w:rPr>
        <w:t>第三</w:t>
      </w:r>
      <w:r>
        <w:rPr>
          <w:rFonts w:hint="eastAsia" w:ascii="仿宋_GB2312" w:hAnsi="仿宋" w:eastAsia="仿宋_GB2312" w:cs="仿宋"/>
          <w:b/>
          <w:color w:val="000000"/>
          <w:sz w:val="32"/>
          <w:szCs w:val="32"/>
          <w:u w:val="none"/>
          <w:lang w:eastAsia="zh-CN"/>
        </w:rPr>
        <w:t>十六</w:t>
      </w:r>
      <w:r>
        <w:rPr>
          <w:rFonts w:hint="eastAsia" w:ascii="仿宋_GB2312" w:hAnsi="仿宋" w:eastAsia="仿宋_GB2312" w:cs="仿宋"/>
          <w:b/>
          <w:color w:val="000000"/>
          <w:sz w:val="32"/>
          <w:szCs w:val="32"/>
          <w:u w:val="none"/>
        </w:rPr>
        <w:t xml:space="preserve">条 </w:t>
      </w:r>
      <w:r>
        <w:rPr>
          <w:rFonts w:hint="eastAsia" w:ascii="仿宋_GB2312" w:hAnsi="仿宋" w:eastAsia="仿宋_GB2312" w:cs="仿宋"/>
          <w:color w:val="000000"/>
          <w:sz w:val="32"/>
          <w:szCs w:val="32"/>
          <w:highlight w:val="none"/>
          <w:u w:val="none"/>
        </w:rPr>
        <w:t>本实施细则</w:t>
      </w:r>
      <w:r>
        <w:rPr>
          <w:rFonts w:hint="eastAsia" w:ascii="仿宋_GB2312" w:hAnsi="仿宋" w:eastAsia="仿宋_GB2312" w:cs="仿宋"/>
          <w:color w:val="000000"/>
          <w:sz w:val="32"/>
          <w:szCs w:val="32"/>
          <w:highlight w:val="none"/>
          <w:u w:val="none"/>
          <w:lang w:eastAsia="zh-CN"/>
        </w:rPr>
        <w:t>自</w:t>
      </w:r>
      <w:r>
        <w:rPr>
          <w:rFonts w:hint="eastAsia" w:ascii="仿宋_GB2312" w:hAnsi="仿宋" w:eastAsia="仿宋_GB2312" w:cs="仿宋"/>
          <w:color w:val="000000"/>
          <w:sz w:val="32"/>
          <w:szCs w:val="32"/>
          <w:highlight w:val="none"/>
          <w:u w:val="none"/>
          <w:lang w:val="en-US" w:eastAsia="zh-CN"/>
        </w:rPr>
        <w:t>2022年10月8日施行，</w:t>
      </w:r>
      <w:r>
        <w:rPr>
          <w:rFonts w:hint="eastAsia" w:ascii="仿宋_GB2312" w:hAnsi="仿宋" w:eastAsia="仿宋_GB2312" w:cs="仿宋"/>
          <w:color w:val="000000"/>
          <w:sz w:val="32"/>
          <w:szCs w:val="32"/>
          <w:u w:val="none"/>
        </w:rPr>
        <w:t>有</w:t>
      </w:r>
      <w:r>
        <w:rPr>
          <w:rFonts w:hint="eastAsia" w:ascii="仿宋_GB2312" w:hAnsi="仿宋" w:eastAsia="仿宋_GB2312" w:cs="仿宋"/>
          <w:color w:val="000000"/>
          <w:sz w:val="32"/>
          <w:szCs w:val="32"/>
          <w:highlight w:val="none"/>
          <w:u w:val="none"/>
        </w:rPr>
        <w:t>效期</w:t>
      </w:r>
      <w:r>
        <w:rPr>
          <w:rFonts w:hint="eastAsia" w:ascii="仿宋_GB2312" w:hAnsi="仿宋" w:eastAsia="仿宋_GB2312" w:cs="仿宋"/>
          <w:color w:val="000000"/>
          <w:sz w:val="32"/>
          <w:szCs w:val="32"/>
          <w:highlight w:val="none"/>
          <w:u w:val="none"/>
          <w:lang w:val="en-US" w:eastAsia="zh-CN"/>
        </w:rPr>
        <w:t>5年。本细则正式实施之日起</w:t>
      </w:r>
      <w:r>
        <w:rPr>
          <w:rFonts w:hint="eastAsia" w:ascii="仿宋_GB2312" w:hAnsi="仿宋" w:eastAsia="仿宋_GB2312" w:cs="仿宋"/>
          <w:color w:val="000000"/>
          <w:sz w:val="32"/>
          <w:szCs w:val="32"/>
          <w:u w:val="none"/>
        </w:rPr>
        <w:t>《乐山市住房和城乡建设局关于开展房地产市场秩序清理整治的通知》(乐住建发〔2019〕107号)中的附件2《乐山市中心城区商品房预售资金监管细则》同时废止。</w:t>
      </w:r>
    </w:p>
    <w:p>
      <w:pPr>
        <w:widowControl/>
        <w:wordWrap/>
        <w:adjustRightInd/>
        <w:snapToGrid w:val="0"/>
        <w:spacing w:line="540" w:lineRule="exact"/>
        <w:ind w:firstLine="642" w:firstLineChars="200"/>
        <w:jc w:val="left"/>
        <w:textAlignment w:val="auto"/>
        <w:rPr>
          <w:rFonts w:hint="eastAsia" w:ascii="仿宋_GB2312" w:hAnsi="仿宋" w:eastAsia="仿宋_GB2312" w:cs="仿宋"/>
          <w:color w:val="000000"/>
          <w:sz w:val="32"/>
          <w:szCs w:val="32"/>
          <w:u w:val="none"/>
        </w:rPr>
      </w:pPr>
      <w:r>
        <w:rPr>
          <w:rFonts w:hint="eastAsia" w:ascii="仿宋_GB2312" w:hAnsi="仿宋" w:eastAsia="仿宋_GB2312" w:cs="仿宋"/>
          <w:b/>
          <w:bCs/>
          <w:color w:val="000000"/>
          <w:sz w:val="32"/>
          <w:szCs w:val="32"/>
          <w:u w:val="none"/>
        </w:rPr>
        <w:t>第三十</w:t>
      </w:r>
      <w:r>
        <w:rPr>
          <w:rFonts w:hint="eastAsia" w:ascii="仿宋_GB2312" w:hAnsi="仿宋" w:eastAsia="仿宋_GB2312" w:cs="仿宋"/>
          <w:b/>
          <w:bCs/>
          <w:color w:val="000000"/>
          <w:sz w:val="32"/>
          <w:szCs w:val="32"/>
          <w:u w:val="none"/>
          <w:lang w:eastAsia="zh-CN"/>
        </w:rPr>
        <w:t>七</w:t>
      </w:r>
      <w:r>
        <w:rPr>
          <w:rFonts w:hint="eastAsia" w:ascii="仿宋_GB2312" w:hAnsi="仿宋" w:eastAsia="仿宋_GB2312" w:cs="仿宋"/>
          <w:b/>
          <w:bCs/>
          <w:color w:val="000000"/>
          <w:sz w:val="32"/>
          <w:szCs w:val="32"/>
          <w:u w:val="none"/>
        </w:rPr>
        <w:t xml:space="preserve">条 </w:t>
      </w:r>
      <w:r>
        <w:rPr>
          <w:rFonts w:hint="eastAsia" w:ascii="仿宋_GB2312" w:hAnsi="仿宋" w:eastAsia="仿宋_GB2312" w:cs="仿宋"/>
          <w:color w:val="000000"/>
          <w:sz w:val="32"/>
          <w:szCs w:val="32"/>
          <w:u w:val="none"/>
        </w:rPr>
        <w:t>本实施细则由乐山市住房和城乡建设局</w:t>
      </w:r>
      <w:r>
        <w:rPr>
          <w:rFonts w:hint="eastAsia" w:ascii="仿宋_GB2312" w:hAnsi="仿宋" w:eastAsia="仿宋_GB2312" w:cs="仿宋"/>
          <w:color w:val="000000"/>
          <w:sz w:val="32"/>
          <w:szCs w:val="32"/>
          <w:u w:val="none"/>
          <w:lang w:eastAsia="zh-CN"/>
        </w:rPr>
        <w:t>、</w:t>
      </w:r>
      <w:bookmarkStart w:id="0" w:name="_GoBack"/>
      <w:bookmarkEnd w:id="0"/>
      <w:r>
        <w:rPr>
          <w:rFonts w:hint="eastAsia" w:ascii="仿宋_GB2312" w:hAnsi="仿宋" w:eastAsia="仿宋_GB2312" w:cs="仿宋"/>
          <w:color w:val="000000"/>
          <w:sz w:val="32"/>
          <w:szCs w:val="32"/>
          <w:u w:val="none"/>
          <w:lang w:eastAsia="zh-CN"/>
        </w:rPr>
        <w:t>人民银行乐山市中心支行、乐山银保监分局按职能职责</w:t>
      </w:r>
      <w:r>
        <w:rPr>
          <w:rFonts w:hint="eastAsia" w:ascii="仿宋_GB2312" w:hAnsi="仿宋" w:eastAsia="仿宋_GB2312" w:cs="仿宋"/>
          <w:color w:val="000000"/>
          <w:sz w:val="32"/>
          <w:szCs w:val="32"/>
          <w:u w:val="none"/>
        </w:rPr>
        <w:t>负责解释。</w:t>
      </w:r>
    </w:p>
    <w:p>
      <w:pPr>
        <w:widowControl/>
        <w:wordWrap/>
        <w:adjustRightInd/>
        <w:snapToGrid w:val="0"/>
        <w:spacing w:line="540" w:lineRule="exact"/>
        <w:ind w:firstLine="640" w:firstLineChars="200"/>
        <w:jc w:val="left"/>
        <w:textAlignment w:val="auto"/>
        <w:rPr>
          <w:rFonts w:hint="eastAsia" w:ascii="仿宋_GB2312" w:hAnsi="仿宋" w:eastAsia="仿宋_GB2312" w:cs="仿宋"/>
          <w:color w:val="000000"/>
          <w:sz w:val="32"/>
          <w:szCs w:val="32"/>
          <w:u w:val="none"/>
        </w:rPr>
      </w:pPr>
    </w:p>
    <w:p>
      <w:pPr>
        <w:widowControl/>
        <w:snapToGrid w:val="0"/>
        <w:spacing w:line="560" w:lineRule="exact"/>
        <w:ind w:firstLine="640" w:firstLineChars="200"/>
        <w:jc w:val="left"/>
        <w:rPr>
          <w:rFonts w:ascii="仿宋_GB2312" w:hAnsi="仿宋" w:eastAsia="仿宋_GB2312" w:cs="仿宋"/>
          <w:color w:val="000000"/>
          <w:sz w:val="32"/>
          <w:szCs w:val="32"/>
          <w:u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华文仿宋">
    <w:altName w:val="方正仿宋_GBK"/>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txbxContent>
                    </wps:txbx>
                    <wps:bodyPr wrap="none" lIns="0" tIns="0" rIns="0" bIns="0" upright="false">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ZXCmW6oBAABFAwAADgAAAAAAAAABACAAAAA1AQAAZHJzL2Uyb0RvYy54bWxQSwUG&#10;AAAAAAYABgBZAQAAUQU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FD742"/>
    <w:multiLevelType w:val="singleLevel"/>
    <w:tmpl w:val="0CAFD742"/>
    <w:lvl w:ilvl="0" w:tentative="0">
      <w:start w:val="2"/>
      <w:numFmt w:val="chineseCounting"/>
      <w:suff w:val="space"/>
      <w:lvlText w:val="(%1)"/>
      <w:lvlJc w:val="left"/>
      <w:rPr>
        <w:rFonts w:hint="eastAsia"/>
      </w:rPr>
    </w:lvl>
  </w:abstractNum>
  <w:abstractNum w:abstractNumId="1">
    <w:nsid w:val="1E580AEB"/>
    <w:multiLevelType w:val="singleLevel"/>
    <w:tmpl w:val="1E580AEB"/>
    <w:lvl w:ilvl="0" w:tentative="0">
      <w:start w:val="17"/>
      <w:numFmt w:val="chineseCounting"/>
      <w:suff w:val="space"/>
      <w:lvlText w:val="第%1条"/>
      <w:lvlJc w:val="left"/>
      <w:pPr>
        <w:ind w:left="-13"/>
      </w:pPr>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ZjhmZDFjNjlkNzkzNGQ2N2EzYTgxMjY5NjE5YmIifQ=="/>
  </w:docVars>
  <w:rsids>
    <w:rsidRoot w:val="1BF24524"/>
    <w:rsid w:val="000006A0"/>
    <w:rsid w:val="000033E7"/>
    <w:rsid w:val="00006DCD"/>
    <w:rsid w:val="0001133D"/>
    <w:rsid w:val="00012570"/>
    <w:rsid w:val="00020654"/>
    <w:rsid w:val="00020996"/>
    <w:rsid w:val="00021EA1"/>
    <w:rsid w:val="0003121E"/>
    <w:rsid w:val="00031743"/>
    <w:rsid w:val="00033E33"/>
    <w:rsid w:val="000359E1"/>
    <w:rsid w:val="00040E40"/>
    <w:rsid w:val="000447E0"/>
    <w:rsid w:val="00052FF4"/>
    <w:rsid w:val="00053427"/>
    <w:rsid w:val="00053D37"/>
    <w:rsid w:val="00055630"/>
    <w:rsid w:val="000615C6"/>
    <w:rsid w:val="000712C6"/>
    <w:rsid w:val="00072B49"/>
    <w:rsid w:val="00073691"/>
    <w:rsid w:val="00075F2C"/>
    <w:rsid w:val="000761EC"/>
    <w:rsid w:val="000850F2"/>
    <w:rsid w:val="000901A5"/>
    <w:rsid w:val="00091123"/>
    <w:rsid w:val="000940AF"/>
    <w:rsid w:val="000942B7"/>
    <w:rsid w:val="000947D5"/>
    <w:rsid w:val="000A11BA"/>
    <w:rsid w:val="000A2DB9"/>
    <w:rsid w:val="000B3AC5"/>
    <w:rsid w:val="000B527C"/>
    <w:rsid w:val="000B5CF4"/>
    <w:rsid w:val="000C0FC2"/>
    <w:rsid w:val="000C1F98"/>
    <w:rsid w:val="000C6019"/>
    <w:rsid w:val="000D4BB2"/>
    <w:rsid w:val="000E5FB7"/>
    <w:rsid w:val="000F030C"/>
    <w:rsid w:val="000F1264"/>
    <w:rsid w:val="001025D8"/>
    <w:rsid w:val="00103699"/>
    <w:rsid w:val="001066B9"/>
    <w:rsid w:val="001302CC"/>
    <w:rsid w:val="00130FE8"/>
    <w:rsid w:val="001618A2"/>
    <w:rsid w:val="00165303"/>
    <w:rsid w:val="00166483"/>
    <w:rsid w:val="001668D3"/>
    <w:rsid w:val="001669BD"/>
    <w:rsid w:val="001707FB"/>
    <w:rsid w:val="001808C2"/>
    <w:rsid w:val="001816C8"/>
    <w:rsid w:val="001839CE"/>
    <w:rsid w:val="00191147"/>
    <w:rsid w:val="0019362F"/>
    <w:rsid w:val="00194216"/>
    <w:rsid w:val="001A7BDC"/>
    <w:rsid w:val="001B1124"/>
    <w:rsid w:val="001B5F0A"/>
    <w:rsid w:val="001B66EA"/>
    <w:rsid w:val="001B7D29"/>
    <w:rsid w:val="001B7E6F"/>
    <w:rsid w:val="001C3DA8"/>
    <w:rsid w:val="001C4781"/>
    <w:rsid w:val="001C5938"/>
    <w:rsid w:val="001D36E7"/>
    <w:rsid w:val="001D3BE9"/>
    <w:rsid w:val="001D6CFB"/>
    <w:rsid w:val="001E7DB1"/>
    <w:rsid w:val="001F1B27"/>
    <w:rsid w:val="001F24C1"/>
    <w:rsid w:val="001F4C6F"/>
    <w:rsid w:val="001F5FCE"/>
    <w:rsid w:val="002048B4"/>
    <w:rsid w:val="00204E8C"/>
    <w:rsid w:val="002104FC"/>
    <w:rsid w:val="0021253B"/>
    <w:rsid w:val="002152C5"/>
    <w:rsid w:val="0021758C"/>
    <w:rsid w:val="00223705"/>
    <w:rsid w:val="0022723E"/>
    <w:rsid w:val="00230022"/>
    <w:rsid w:val="00230065"/>
    <w:rsid w:val="00231C1A"/>
    <w:rsid w:val="00234A91"/>
    <w:rsid w:val="00240D62"/>
    <w:rsid w:val="00260E66"/>
    <w:rsid w:val="00262901"/>
    <w:rsid w:val="00263B14"/>
    <w:rsid w:val="00266BAF"/>
    <w:rsid w:val="00267B86"/>
    <w:rsid w:val="00271735"/>
    <w:rsid w:val="002722AC"/>
    <w:rsid w:val="00272A7F"/>
    <w:rsid w:val="00274F7A"/>
    <w:rsid w:val="00282838"/>
    <w:rsid w:val="002914CE"/>
    <w:rsid w:val="002965C5"/>
    <w:rsid w:val="00296646"/>
    <w:rsid w:val="002A4355"/>
    <w:rsid w:val="002A5F3B"/>
    <w:rsid w:val="002B1128"/>
    <w:rsid w:val="002B1CE3"/>
    <w:rsid w:val="002B2681"/>
    <w:rsid w:val="002B5014"/>
    <w:rsid w:val="002C11B2"/>
    <w:rsid w:val="002C4762"/>
    <w:rsid w:val="002C546B"/>
    <w:rsid w:val="002C55B9"/>
    <w:rsid w:val="002C7905"/>
    <w:rsid w:val="002F2CD5"/>
    <w:rsid w:val="002F3FE9"/>
    <w:rsid w:val="0031544D"/>
    <w:rsid w:val="003241B3"/>
    <w:rsid w:val="00327616"/>
    <w:rsid w:val="00327BD2"/>
    <w:rsid w:val="00333BE1"/>
    <w:rsid w:val="003350B4"/>
    <w:rsid w:val="00336CDF"/>
    <w:rsid w:val="00336E05"/>
    <w:rsid w:val="00341468"/>
    <w:rsid w:val="00344550"/>
    <w:rsid w:val="0034491D"/>
    <w:rsid w:val="00346C33"/>
    <w:rsid w:val="0035008E"/>
    <w:rsid w:val="00350AE6"/>
    <w:rsid w:val="003519FB"/>
    <w:rsid w:val="003520F7"/>
    <w:rsid w:val="003608DC"/>
    <w:rsid w:val="0036115E"/>
    <w:rsid w:val="003644FB"/>
    <w:rsid w:val="003726F3"/>
    <w:rsid w:val="00376A4D"/>
    <w:rsid w:val="00377C93"/>
    <w:rsid w:val="00382700"/>
    <w:rsid w:val="0038588A"/>
    <w:rsid w:val="00397ECC"/>
    <w:rsid w:val="003A262C"/>
    <w:rsid w:val="003A4966"/>
    <w:rsid w:val="003A656A"/>
    <w:rsid w:val="003B3E85"/>
    <w:rsid w:val="003B5A64"/>
    <w:rsid w:val="003C607F"/>
    <w:rsid w:val="003D215E"/>
    <w:rsid w:val="003D3ACC"/>
    <w:rsid w:val="003D3E81"/>
    <w:rsid w:val="003E19B4"/>
    <w:rsid w:val="003F4B62"/>
    <w:rsid w:val="003F69E1"/>
    <w:rsid w:val="00404B13"/>
    <w:rsid w:val="00406DF9"/>
    <w:rsid w:val="00414BFB"/>
    <w:rsid w:val="004156AB"/>
    <w:rsid w:val="0042464D"/>
    <w:rsid w:val="00426BF7"/>
    <w:rsid w:val="00430201"/>
    <w:rsid w:val="004370A5"/>
    <w:rsid w:val="0044179E"/>
    <w:rsid w:val="00442D77"/>
    <w:rsid w:val="00450662"/>
    <w:rsid w:val="00451689"/>
    <w:rsid w:val="00454ADF"/>
    <w:rsid w:val="00456F76"/>
    <w:rsid w:val="00460F43"/>
    <w:rsid w:val="00464DF2"/>
    <w:rsid w:val="00473669"/>
    <w:rsid w:val="00474F5A"/>
    <w:rsid w:val="0048675C"/>
    <w:rsid w:val="00490B36"/>
    <w:rsid w:val="00493A7C"/>
    <w:rsid w:val="00493BA5"/>
    <w:rsid w:val="004A32B6"/>
    <w:rsid w:val="004B49E2"/>
    <w:rsid w:val="004B4A8C"/>
    <w:rsid w:val="004B6C2A"/>
    <w:rsid w:val="004C005A"/>
    <w:rsid w:val="004C44E6"/>
    <w:rsid w:val="004C694F"/>
    <w:rsid w:val="004C757C"/>
    <w:rsid w:val="004D350B"/>
    <w:rsid w:val="004D3840"/>
    <w:rsid w:val="004D5E97"/>
    <w:rsid w:val="004D621E"/>
    <w:rsid w:val="004E508E"/>
    <w:rsid w:val="004E7CB6"/>
    <w:rsid w:val="004F486F"/>
    <w:rsid w:val="004F6FE9"/>
    <w:rsid w:val="00511DD4"/>
    <w:rsid w:val="0052134E"/>
    <w:rsid w:val="00544FB2"/>
    <w:rsid w:val="0055035D"/>
    <w:rsid w:val="00565975"/>
    <w:rsid w:val="005665A9"/>
    <w:rsid w:val="005814E3"/>
    <w:rsid w:val="005815CC"/>
    <w:rsid w:val="005855BC"/>
    <w:rsid w:val="00585D35"/>
    <w:rsid w:val="005A4BAC"/>
    <w:rsid w:val="005B2D9A"/>
    <w:rsid w:val="005B5D40"/>
    <w:rsid w:val="005B7DCD"/>
    <w:rsid w:val="005C009F"/>
    <w:rsid w:val="005C49C4"/>
    <w:rsid w:val="005C4EF6"/>
    <w:rsid w:val="005C58D3"/>
    <w:rsid w:val="005D4D8E"/>
    <w:rsid w:val="005D73E3"/>
    <w:rsid w:val="005E4075"/>
    <w:rsid w:val="005E6B59"/>
    <w:rsid w:val="005F421F"/>
    <w:rsid w:val="0060606D"/>
    <w:rsid w:val="0061153C"/>
    <w:rsid w:val="00612C9B"/>
    <w:rsid w:val="0061399D"/>
    <w:rsid w:val="00616B5F"/>
    <w:rsid w:val="00616C6F"/>
    <w:rsid w:val="00623111"/>
    <w:rsid w:val="00625EF7"/>
    <w:rsid w:val="00632172"/>
    <w:rsid w:val="00643E23"/>
    <w:rsid w:val="006522EE"/>
    <w:rsid w:val="00657E12"/>
    <w:rsid w:val="00666FD9"/>
    <w:rsid w:val="006732C9"/>
    <w:rsid w:val="00680363"/>
    <w:rsid w:val="006856C3"/>
    <w:rsid w:val="006911F9"/>
    <w:rsid w:val="00693631"/>
    <w:rsid w:val="006A5F05"/>
    <w:rsid w:val="006B0C83"/>
    <w:rsid w:val="006B1551"/>
    <w:rsid w:val="006B36AC"/>
    <w:rsid w:val="006D063C"/>
    <w:rsid w:val="006D23B4"/>
    <w:rsid w:val="006D3014"/>
    <w:rsid w:val="006D574C"/>
    <w:rsid w:val="006D7E9C"/>
    <w:rsid w:val="006E552F"/>
    <w:rsid w:val="006E59FB"/>
    <w:rsid w:val="006E6700"/>
    <w:rsid w:val="00700C37"/>
    <w:rsid w:val="007017FC"/>
    <w:rsid w:val="00701EA9"/>
    <w:rsid w:val="00702DFA"/>
    <w:rsid w:val="007040E5"/>
    <w:rsid w:val="00704967"/>
    <w:rsid w:val="00711B3D"/>
    <w:rsid w:val="00713779"/>
    <w:rsid w:val="007173AB"/>
    <w:rsid w:val="00721E42"/>
    <w:rsid w:val="00727BDD"/>
    <w:rsid w:val="0074354B"/>
    <w:rsid w:val="00747B2B"/>
    <w:rsid w:val="00754CE5"/>
    <w:rsid w:val="00762B70"/>
    <w:rsid w:val="0076448F"/>
    <w:rsid w:val="007649AF"/>
    <w:rsid w:val="00764B2A"/>
    <w:rsid w:val="0076654C"/>
    <w:rsid w:val="00767743"/>
    <w:rsid w:val="00770451"/>
    <w:rsid w:val="007714DC"/>
    <w:rsid w:val="00776429"/>
    <w:rsid w:val="007800C7"/>
    <w:rsid w:val="0078217F"/>
    <w:rsid w:val="007829CB"/>
    <w:rsid w:val="00795204"/>
    <w:rsid w:val="007A0923"/>
    <w:rsid w:val="007A5CCC"/>
    <w:rsid w:val="007B6CE1"/>
    <w:rsid w:val="007B6F43"/>
    <w:rsid w:val="007D03CB"/>
    <w:rsid w:val="007E6E71"/>
    <w:rsid w:val="007F1189"/>
    <w:rsid w:val="007F2223"/>
    <w:rsid w:val="007F28F2"/>
    <w:rsid w:val="007F2CED"/>
    <w:rsid w:val="007F360D"/>
    <w:rsid w:val="007F6939"/>
    <w:rsid w:val="00810525"/>
    <w:rsid w:val="00813A4A"/>
    <w:rsid w:val="008170B9"/>
    <w:rsid w:val="00821DAE"/>
    <w:rsid w:val="00823050"/>
    <w:rsid w:val="0083384A"/>
    <w:rsid w:val="00836F1A"/>
    <w:rsid w:val="00851806"/>
    <w:rsid w:val="008535EA"/>
    <w:rsid w:val="008551B0"/>
    <w:rsid w:val="00855BE0"/>
    <w:rsid w:val="00856B7C"/>
    <w:rsid w:val="008611DD"/>
    <w:rsid w:val="00862CD2"/>
    <w:rsid w:val="00866710"/>
    <w:rsid w:val="008773B6"/>
    <w:rsid w:val="00881A43"/>
    <w:rsid w:val="008843B2"/>
    <w:rsid w:val="008843EB"/>
    <w:rsid w:val="00884677"/>
    <w:rsid w:val="00891681"/>
    <w:rsid w:val="00896F42"/>
    <w:rsid w:val="008B04E4"/>
    <w:rsid w:val="008B4189"/>
    <w:rsid w:val="008B4AB6"/>
    <w:rsid w:val="008B5E00"/>
    <w:rsid w:val="008B6BD2"/>
    <w:rsid w:val="008B7EA6"/>
    <w:rsid w:val="008C085F"/>
    <w:rsid w:val="008C60F3"/>
    <w:rsid w:val="008C676B"/>
    <w:rsid w:val="008C7AA5"/>
    <w:rsid w:val="008D1406"/>
    <w:rsid w:val="008D2A14"/>
    <w:rsid w:val="008D43D0"/>
    <w:rsid w:val="008E47FA"/>
    <w:rsid w:val="008F66CE"/>
    <w:rsid w:val="008F6C79"/>
    <w:rsid w:val="008F7DAD"/>
    <w:rsid w:val="00900403"/>
    <w:rsid w:val="00904F03"/>
    <w:rsid w:val="00906D0E"/>
    <w:rsid w:val="00910905"/>
    <w:rsid w:val="0091258F"/>
    <w:rsid w:val="0092007F"/>
    <w:rsid w:val="0092273E"/>
    <w:rsid w:val="00926894"/>
    <w:rsid w:val="00926E4B"/>
    <w:rsid w:val="00927FF9"/>
    <w:rsid w:val="009312F1"/>
    <w:rsid w:val="0095637F"/>
    <w:rsid w:val="009723EF"/>
    <w:rsid w:val="009739AA"/>
    <w:rsid w:val="00974688"/>
    <w:rsid w:val="0098228F"/>
    <w:rsid w:val="00982562"/>
    <w:rsid w:val="00982F1D"/>
    <w:rsid w:val="00996D16"/>
    <w:rsid w:val="00997C0F"/>
    <w:rsid w:val="009B76B8"/>
    <w:rsid w:val="009C1320"/>
    <w:rsid w:val="009C26DB"/>
    <w:rsid w:val="009C436C"/>
    <w:rsid w:val="009D23B4"/>
    <w:rsid w:val="009D727F"/>
    <w:rsid w:val="009E326E"/>
    <w:rsid w:val="009E47B7"/>
    <w:rsid w:val="009E66CA"/>
    <w:rsid w:val="009E7EAF"/>
    <w:rsid w:val="009F3629"/>
    <w:rsid w:val="009F45A3"/>
    <w:rsid w:val="00A00AFE"/>
    <w:rsid w:val="00A00FDB"/>
    <w:rsid w:val="00A05CFB"/>
    <w:rsid w:val="00A06632"/>
    <w:rsid w:val="00A10CDD"/>
    <w:rsid w:val="00A1131F"/>
    <w:rsid w:val="00A17028"/>
    <w:rsid w:val="00A22EC3"/>
    <w:rsid w:val="00A26B8C"/>
    <w:rsid w:val="00A404A2"/>
    <w:rsid w:val="00A45CC4"/>
    <w:rsid w:val="00A465ED"/>
    <w:rsid w:val="00A53BE2"/>
    <w:rsid w:val="00A62E58"/>
    <w:rsid w:val="00A67597"/>
    <w:rsid w:val="00A74510"/>
    <w:rsid w:val="00A77075"/>
    <w:rsid w:val="00A80484"/>
    <w:rsid w:val="00AA4288"/>
    <w:rsid w:val="00AA6C51"/>
    <w:rsid w:val="00AB4751"/>
    <w:rsid w:val="00AB5943"/>
    <w:rsid w:val="00AC0990"/>
    <w:rsid w:val="00AC0AD7"/>
    <w:rsid w:val="00AC4628"/>
    <w:rsid w:val="00AD20FD"/>
    <w:rsid w:val="00AD27FE"/>
    <w:rsid w:val="00AD3531"/>
    <w:rsid w:val="00AD4CF9"/>
    <w:rsid w:val="00AE09AF"/>
    <w:rsid w:val="00AE638C"/>
    <w:rsid w:val="00AF5B9F"/>
    <w:rsid w:val="00B00903"/>
    <w:rsid w:val="00B10752"/>
    <w:rsid w:val="00B12ED5"/>
    <w:rsid w:val="00B146D9"/>
    <w:rsid w:val="00B14C71"/>
    <w:rsid w:val="00B14D38"/>
    <w:rsid w:val="00B21CF9"/>
    <w:rsid w:val="00B238BC"/>
    <w:rsid w:val="00B2708D"/>
    <w:rsid w:val="00B27718"/>
    <w:rsid w:val="00B35A51"/>
    <w:rsid w:val="00B406E4"/>
    <w:rsid w:val="00B44ABB"/>
    <w:rsid w:val="00B46BD0"/>
    <w:rsid w:val="00B50F5A"/>
    <w:rsid w:val="00B635BD"/>
    <w:rsid w:val="00B63922"/>
    <w:rsid w:val="00B676AC"/>
    <w:rsid w:val="00B70B3E"/>
    <w:rsid w:val="00B71E45"/>
    <w:rsid w:val="00B81CB6"/>
    <w:rsid w:val="00B83325"/>
    <w:rsid w:val="00B86EDD"/>
    <w:rsid w:val="00B903F3"/>
    <w:rsid w:val="00B94E0D"/>
    <w:rsid w:val="00B962E5"/>
    <w:rsid w:val="00BA768F"/>
    <w:rsid w:val="00BB0F8A"/>
    <w:rsid w:val="00BB4DE8"/>
    <w:rsid w:val="00BC0117"/>
    <w:rsid w:val="00BC37F5"/>
    <w:rsid w:val="00BD31EC"/>
    <w:rsid w:val="00BD5EF3"/>
    <w:rsid w:val="00BF5D8F"/>
    <w:rsid w:val="00C04CBF"/>
    <w:rsid w:val="00C07E7C"/>
    <w:rsid w:val="00C16E4F"/>
    <w:rsid w:val="00C21459"/>
    <w:rsid w:val="00C23D3E"/>
    <w:rsid w:val="00C2708B"/>
    <w:rsid w:val="00C3020A"/>
    <w:rsid w:val="00C3203D"/>
    <w:rsid w:val="00C34209"/>
    <w:rsid w:val="00C44047"/>
    <w:rsid w:val="00C44140"/>
    <w:rsid w:val="00C55A92"/>
    <w:rsid w:val="00C561B3"/>
    <w:rsid w:val="00C62DAA"/>
    <w:rsid w:val="00C768CA"/>
    <w:rsid w:val="00C94DCA"/>
    <w:rsid w:val="00C96F50"/>
    <w:rsid w:val="00CA2004"/>
    <w:rsid w:val="00CA21AD"/>
    <w:rsid w:val="00CA38BE"/>
    <w:rsid w:val="00CA7FDF"/>
    <w:rsid w:val="00CB2A9D"/>
    <w:rsid w:val="00CB5A10"/>
    <w:rsid w:val="00CB693F"/>
    <w:rsid w:val="00CD1D89"/>
    <w:rsid w:val="00CE33C6"/>
    <w:rsid w:val="00CE3888"/>
    <w:rsid w:val="00CF7E21"/>
    <w:rsid w:val="00D03D76"/>
    <w:rsid w:val="00D075A8"/>
    <w:rsid w:val="00D12170"/>
    <w:rsid w:val="00D259B4"/>
    <w:rsid w:val="00D347BC"/>
    <w:rsid w:val="00D3648B"/>
    <w:rsid w:val="00D400F6"/>
    <w:rsid w:val="00D43393"/>
    <w:rsid w:val="00D443F7"/>
    <w:rsid w:val="00D468D0"/>
    <w:rsid w:val="00D4695F"/>
    <w:rsid w:val="00D566A5"/>
    <w:rsid w:val="00D642D7"/>
    <w:rsid w:val="00D665B7"/>
    <w:rsid w:val="00D673CB"/>
    <w:rsid w:val="00D72BD3"/>
    <w:rsid w:val="00D745B4"/>
    <w:rsid w:val="00D748B1"/>
    <w:rsid w:val="00D76E4B"/>
    <w:rsid w:val="00D85404"/>
    <w:rsid w:val="00D879D1"/>
    <w:rsid w:val="00D87DC3"/>
    <w:rsid w:val="00D90014"/>
    <w:rsid w:val="00D91FA5"/>
    <w:rsid w:val="00DA1276"/>
    <w:rsid w:val="00DB2378"/>
    <w:rsid w:val="00DB2EC1"/>
    <w:rsid w:val="00DB32AC"/>
    <w:rsid w:val="00DB4A8E"/>
    <w:rsid w:val="00DB5D3C"/>
    <w:rsid w:val="00DB6125"/>
    <w:rsid w:val="00DB6171"/>
    <w:rsid w:val="00DB729C"/>
    <w:rsid w:val="00DC1179"/>
    <w:rsid w:val="00DC2127"/>
    <w:rsid w:val="00DC281A"/>
    <w:rsid w:val="00DE0A85"/>
    <w:rsid w:val="00DE14D1"/>
    <w:rsid w:val="00DE3571"/>
    <w:rsid w:val="00DE4D40"/>
    <w:rsid w:val="00DF7E82"/>
    <w:rsid w:val="00E03C18"/>
    <w:rsid w:val="00E146CB"/>
    <w:rsid w:val="00E16239"/>
    <w:rsid w:val="00E25198"/>
    <w:rsid w:val="00E324E8"/>
    <w:rsid w:val="00E3615B"/>
    <w:rsid w:val="00E37279"/>
    <w:rsid w:val="00E41781"/>
    <w:rsid w:val="00E434DD"/>
    <w:rsid w:val="00E56983"/>
    <w:rsid w:val="00E6077D"/>
    <w:rsid w:val="00E621CC"/>
    <w:rsid w:val="00E64DA2"/>
    <w:rsid w:val="00E66155"/>
    <w:rsid w:val="00E82395"/>
    <w:rsid w:val="00E87AD1"/>
    <w:rsid w:val="00E95FD4"/>
    <w:rsid w:val="00E9748C"/>
    <w:rsid w:val="00E97E21"/>
    <w:rsid w:val="00EA0EFF"/>
    <w:rsid w:val="00EA4D6F"/>
    <w:rsid w:val="00EA6092"/>
    <w:rsid w:val="00EB2E14"/>
    <w:rsid w:val="00EC0ADB"/>
    <w:rsid w:val="00EC4F22"/>
    <w:rsid w:val="00EC5423"/>
    <w:rsid w:val="00ED053E"/>
    <w:rsid w:val="00EF7002"/>
    <w:rsid w:val="00F012A9"/>
    <w:rsid w:val="00F0344B"/>
    <w:rsid w:val="00F049F7"/>
    <w:rsid w:val="00F115C3"/>
    <w:rsid w:val="00F1227C"/>
    <w:rsid w:val="00F22F3D"/>
    <w:rsid w:val="00F2535C"/>
    <w:rsid w:val="00F26CAD"/>
    <w:rsid w:val="00F3184B"/>
    <w:rsid w:val="00F3302F"/>
    <w:rsid w:val="00F40922"/>
    <w:rsid w:val="00F41632"/>
    <w:rsid w:val="00F42984"/>
    <w:rsid w:val="00F546AE"/>
    <w:rsid w:val="00F546BC"/>
    <w:rsid w:val="00F5533B"/>
    <w:rsid w:val="00F5620C"/>
    <w:rsid w:val="00F57867"/>
    <w:rsid w:val="00F64FF9"/>
    <w:rsid w:val="00F75F20"/>
    <w:rsid w:val="00F928AC"/>
    <w:rsid w:val="00F94F24"/>
    <w:rsid w:val="00F950F9"/>
    <w:rsid w:val="00F96FA0"/>
    <w:rsid w:val="00FA020C"/>
    <w:rsid w:val="00FA3551"/>
    <w:rsid w:val="00FA39D5"/>
    <w:rsid w:val="00FA4F62"/>
    <w:rsid w:val="00FA58EA"/>
    <w:rsid w:val="00FA5C83"/>
    <w:rsid w:val="00FC01DE"/>
    <w:rsid w:val="00FC06F9"/>
    <w:rsid w:val="00FC0720"/>
    <w:rsid w:val="00FC1A76"/>
    <w:rsid w:val="00FC2E0B"/>
    <w:rsid w:val="00FC330A"/>
    <w:rsid w:val="00FC4015"/>
    <w:rsid w:val="00FC4E12"/>
    <w:rsid w:val="00FC56C3"/>
    <w:rsid w:val="00FC5F18"/>
    <w:rsid w:val="00FD7AD0"/>
    <w:rsid w:val="00FE0BCB"/>
    <w:rsid w:val="00FE112F"/>
    <w:rsid w:val="00FE2D26"/>
    <w:rsid w:val="00FE5528"/>
    <w:rsid w:val="00FE57FE"/>
    <w:rsid w:val="00FE758A"/>
    <w:rsid w:val="00FF34D9"/>
    <w:rsid w:val="00FF5D94"/>
    <w:rsid w:val="00FF7397"/>
    <w:rsid w:val="01064C9A"/>
    <w:rsid w:val="01203FAE"/>
    <w:rsid w:val="012A0787"/>
    <w:rsid w:val="013613DF"/>
    <w:rsid w:val="01490251"/>
    <w:rsid w:val="014E3C84"/>
    <w:rsid w:val="01802BAE"/>
    <w:rsid w:val="018E7169"/>
    <w:rsid w:val="0190570C"/>
    <w:rsid w:val="019806DA"/>
    <w:rsid w:val="01A95E0E"/>
    <w:rsid w:val="01AC194A"/>
    <w:rsid w:val="01C40DDD"/>
    <w:rsid w:val="01DB1C83"/>
    <w:rsid w:val="01E12592"/>
    <w:rsid w:val="01E85945"/>
    <w:rsid w:val="01E943A0"/>
    <w:rsid w:val="01ED19AF"/>
    <w:rsid w:val="020A6482"/>
    <w:rsid w:val="02254A7D"/>
    <w:rsid w:val="02303FC0"/>
    <w:rsid w:val="023253C2"/>
    <w:rsid w:val="023C4E17"/>
    <w:rsid w:val="02494C0A"/>
    <w:rsid w:val="025075CD"/>
    <w:rsid w:val="025971E6"/>
    <w:rsid w:val="02665E51"/>
    <w:rsid w:val="02881E0B"/>
    <w:rsid w:val="02885BA0"/>
    <w:rsid w:val="0295680C"/>
    <w:rsid w:val="02957D10"/>
    <w:rsid w:val="02B726F0"/>
    <w:rsid w:val="02CC33EB"/>
    <w:rsid w:val="02ED634A"/>
    <w:rsid w:val="02F4124E"/>
    <w:rsid w:val="02FD1F0B"/>
    <w:rsid w:val="03066B70"/>
    <w:rsid w:val="03066D93"/>
    <w:rsid w:val="030F4AF2"/>
    <w:rsid w:val="03140BCA"/>
    <w:rsid w:val="03264644"/>
    <w:rsid w:val="034256E2"/>
    <w:rsid w:val="03604B36"/>
    <w:rsid w:val="03625172"/>
    <w:rsid w:val="036A0F0C"/>
    <w:rsid w:val="037A4BF4"/>
    <w:rsid w:val="037C131C"/>
    <w:rsid w:val="0387708C"/>
    <w:rsid w:val="03C350C4"/>
    <w:rsid w:val="03CE5ED7"/>
    <w:rsid w:val="03D223BC"/>
    <w:rsid w:val="03D5650F"/>
    <w:rsid w:val="03D64DF8"/>
    <w:rsid w:val="03E5503B"/>
    <w:rsid w:val="03EF7CD0"/>
    <w:rsid w:val="03EF7F2C"/>
    <w:rsid w:val="03FF0B9E"/>
    <w:rsid w:val="040354C1"/>
    <w:rsid w:val="041F054D"/>
    <w:rsid w:val="04497378"/>
    <w:rsid w:val="04697A1A"/>
    <w:rsid w:val="046C430E"/>
    <w:rsid w:val="048B4910"/>
    <w:rsid w:val="04BC5D9C"/>
    <w:rsid w:val="04C47046"/>
    <w:rsid w:val="04C82FE4"/>
    <w:rsid w:val="04DE21B6"/>
    <w:rsid w:val="04EF43C3"/>
    <w:rsid w:val="04F06CED"/>
    <w:rsid w:val="04F2577A"/>
    <w:rsid w:val="05051018"/>
    <w:rsid w:val="05157BA2"/>
    <w:rsid w:val="0545612D"/>
    <w:rsid w:val="054A784B"/>
    <w:rsid w:val="05597B30"/>
    <w:rsid w:val="05602F11"/>
    <w:rsid w:val="056D273D"/>
    <w:rsid w:val="056D2B96"/>
    <w:rsid w:val="056F67EC"/>
    <w:rsid w:val="05704469"/>
    <w:rsid w:val="05952E04"/>
    <w:rsid w:val="05A30C46"/>
    <w:rsid w:val="05BC7B92"/>
    <w:rsid w:val="05D273E4"/>
    <w:rsid w:val="05DE1D42"/>
    <w:rsid w:val="05E536D6"/>
    <w:rsid w:val="05F15F19"/>
    <w:rsid w:val="05FD666C"/>
    <w:rsid w:val="06093502"/>
    <w:rsid w:val="061F0F2E"/>
    <w:rsid w:val="06275F0B"/>
    <w:rsid w:val="064B3E01"/>
    <w:rsid w:val="066C7390"/>
    <w:rsid w:val="06935222"/>
    <w:rsid w:val="06942DD9"/>
    <w:rsid w:val="06AF4456"/>
    <w:rsid w:val="06C01D5B"/>
    <w:rsid w:val="06D306FC"/>
    <w:rsid w:val="06E92231"/>
    <w:rsid w:val="06FC60CF"/>
    <w:rsid w:val="07151D2C"/>
    <w:rsid w:val="072C03D9"/>
    <w:rsid w:val="073065CD"/>
    <w:rsid w:val="073B0218"/>
    <w:rsid w:val="073E466C"/>
    <w:rsid w:val="0766702C"/>
    <w:rsid w:val="07812C90"/>
    <w:rsid w:val="07813B5B"/>
    <w:rsid w:val="079616DC"/>
    <w:rsid w:val="07A657A6"/>
    <w:rsid w:val="07DE14A5"/>
    <w:rsid w:val="07E51018"/>
    <w:rsid w:val="07E750C2"/>
    <w:rsid w:val="08163A15"/>
    <w:rsid w:val="083B70A5"/>
    <w:rsid w:val="084B08ED"/>
    <w:rsid w:val="0854278F"/>
    <w:rsid w:val="0865499C"/>
    <w:rsid w:val="08FA1588"/>
    <w:rsid w:val="0906715B"/>
    <w:rsid w:val="09354799"/>
    <w:rsid w:val="094E46A3"/>
    <w:rsid w:val="0957325E"/>
    <w:rsid w:val="095A3DD5"/>
    <w:rsid w:val="09620D62"/>
    <w:rsid w:val="098C2C31"/>
    <w:rsid w:val="098E50E9"/>
    <w:rsid w:val="099C263F"/>
    <w:rsid w:val="09A339CE"/>
    <w:rsid w:val="09B5725D"/>
    <w:rsid w:val="09B71227"/>
    <w:rsid w:val="09B72319"/>
    <w:rsid w:val="09BB7FEC"/>
    <w:rsid w:val="09CB6FDD"/>
    <w:rsid w:val="09E458E5"/>
    <w:rsid w:val="09F42CB0"/>
    <w:rsid w:val="0A26526D"/>
    <w:rsid w:val="0A321906"/>
    <w:rsid w:val="0A391C3C"/>
    <w:rsid w:val="0A3E7036"/>
    <w:rsid w:val="0A524DED"/>
    <w:rsid w:val="0A903E9C"/>
    <w:rsid w:val="0AA7129C"/>
    <w:rsid w:val="0AB1211B"/>
    <w:rsid w:val="0AB768C7"/>
    <w:rsid w:val="0AC26AA7"/>
    <w:rsid w:val="0AC550EF"/>
    <w:rsid w:val="0ADD4EB2"/>
    <w:rsid w:val="0AEB000B"/>
    <w:rsid w:val="0B02681E"/>
    <w:rsid w:val="0B0B37C4"/>
    <w:rsid w:val="0B0E131B"/>
    <w:rsid w:val="0B330D82"/>
    <w:rsid w:val="0B7D3DAB"/>
    <w:rsid w:val="0B8C42D6"/>
    <w:rsid w:val="0B9026B1"/>
    <w:rsid w:val="0BA94BA0"/>
    <w:rsid w:val="0BBB08C4"/>
    <w:rsid w:val="0BD737CA"/>
    <w:rsid w:val="0BD73819"/>
    <w:rsid w:val="0BE33039"/>
    <w:rsid w:val="0BE54521"/>
    <w:rsid w:val="0BF07FEB"/>
    <w:rsid w:val="0BF422BF"/>
    <w:rsid w:val="0C001975"/>
    <w:rsid w:val="0C17586D"/>
    <w:rsid w:val="0C19652A"/>
    <w:rsid w:val="0C306CE3"/>
    <w:rsid w:val="0C3152C1"/>
    <w:rsid w:val="0C3810F7"/>
    <w:rsid w:val="0C3923C8"/>
    <w:rsid w:val="0C423280"/>
    <w:rsid w:val="0C63321E"/>
    <w:rsid w:val="0C6A07D3"/>
    <w:rsid w:val="0C7358DA"/>
    <w:rsid w:val="0C794947"/>
    <w:rsid w:val="0C7C546C"/>
    <w:rsid w:val="0C805A13"/>
    <w:rsid w:val="0CA4431D"/>
    <w:rsid w:val="0CB563D7"/>
    <w:rsid w:val="0CB67574"/>
    <w:rsid w:val="0CC954FA"/>
    <w:rsid w:val="0CE12AEE"/>
    <w:rsid w:val="0CEB7EF6"/>
    <w:rsid w:val="0CF07608"/>
    <w:rsid w:val="0CF865C2"/>
    <w:rsid w:val="0CFB767D"/>
    <w:rsid w:val="0D03157F"/>
    <w:rsid w:val="0D0654DB"/>
    <w:rsid w:val="0D263B73"/>
    <w:rsid w:val="0D406606"/>
    <w:rsid w:val="0D8A00F0"/>
    <w:rsid w:val="0D9755F8"/>
    <w:rsid w:val="0DF73A01"/>
    <w:rsid w:val="0E280DFC"/>
    <w:rsid w:val="0E4121CA"/>
    <w:rsid w:val="0E4A08BC"/>
    <w:rsid w:val="0E516B8C"/>
    <w:rsid w:val="0E666D78"/>
    <w:rsid w:val="0E8D7C12"/>
    <w:rsid w:val="0E9447B7"/>
    <w:rsid w:val="0EB06095"/>
    <w:rsid w:val="0EB859BB"/>
    <w:rsid w:val="0EC87A33"/>
    <w:rsid w:val="0EC95FCB"/>
    <w:rsid w:val="0ED168E7"/>
    <w:rsid w:val="0EDA31A5"/>
    <w:rsid w:val="0F144BA1"/>
    <w:rsid w:val="0F266ECA"/>
    <w:rsid w:val="0F2B6888"/>
    <w:rsid w:val="0F350031"/>
    <w:rsid w:val="0F50520D"/>
    <w:rsid w:val="0F9733BE"/>
    <w:rsid w:val="0FA2360D"/>
    <w:rsid w:val="0FA61B22"/>
    <w:rsid w:val="0FB54EE5"/>
    <w:rsid w:val="0FE52C42"/>
    <w:rsid w:val="0FEA78A4"/>
    <w:rsid w:val="10071F80"/>
    <w:rsid w:val="101B5666"/>
    <w:rsid w:val="10296356"/>
    <w:rsid w:val="10337D15"/>
    <w:rsid w:val="106373BC"/>
    <w:rsid w:val="106D4AE4"/>
    <w:rsid w:val="10790FE5"/>
    <w:rsid w:val="107B2FAF"/>
    <w:rsid w:val="107E252E"/>
    <w:rsid w:val="10830751"/>
    <w:rsid w:val="108D09FD"/>
    <w:rsid w:val="10933C13"/>
    <w:rsid w:val="109D2845"/>
    <w:rsid w:val="10BF4153"/>
    <w:rsid w:val="10E276FA"/>
    <w:rsid w:val="10E87F18"/>
    <w:rsid w:val="10F92125"/>
    <w:rsid w:val="1118393A"/>
    <w:rsid w:val="111A6FD1"/>
    <w:rsid w:val="111F7DDE"/>
    <w:rsid w:val="113A0251"/>
    <w:rsid w:val="114A06A6"/>
    <w:rsid w:val="114D2270"/>
    <w:rsid w:val="115030A0"/>
    <w:rsid w:val="115832F0"/>
    <w:rsid w:val="115A7523"/>
    <w:rsid w:val="115B2DE0"/>
    <w:rsid w:val="1174261E"/>
    <w:rsid w:val="11B4502B"/>
    <w:rsid w:val="11B92C2E"/>
    <w:rsid w:val="11C90FBF"/>
    <w:rsid w:val="11CC15E8"/>
    <w:rsid w:val="11E44B84"/>
    <w:rsid w:val="11F50B3F"/>
    <w:rsid w:val="11F932A0"/>
    <w:rsid w:val="12135469"/>
    <w:rsid w:val="121E178F"/>
    <w:rsid w:val="121E65E2"/>
    <w:rsid w:val="12466FB8"/>
    <w:rsid w:val="125B4C36"/>
    <w:rsid w:val="12747CB6"/>
    <w:rsid w:val="127D0E8E"/>
    <w:rsid w:val="12A00F82"/>
    <w:rsid w:val="12B72298"/>
    <w:rsid w:val="12E26C56"/>
    <w:rsid w:val="12E3308D"/>
    <w:rsid w:val="12E66AAF"/>
    <w:rsid w:val="12EA61CA"/>
    <w:rsid w:val="13026433"/>
    <w:rsid w:val="13082AF4"/>
    <w:rsid w:val="130F3E82"/>
    <w:rsid w:val="13124940"/>
    <w:rsid w:val="13160A87"/>
    <w:rsid w:val="131E64AC"/>
    <w:rsid w:val="13255BCC"/>
    <w:rsid w:val="1340546B"/>
    <w:rsid w:val="13457500"/>
    <w:rsid w:val="13942716"/>
    <w:rsid w:val="13BA3DEE"/>
    <w:rsid w:val="13BB36C2"/>
    <w:rsid w:val="13CA5F26"/>
    <w:rsid w:val="13EA5A86"/>
    <w:rsid w:val="14011265"/>
    <w:rsid w:val="140625C2"/>
    <w:rsid w:val="1422701A"/>
    <w:rsid w:val="14294AD0"/>
    <w:rsid w:val="14371F6C"/>
    <w:rsid w:val="143F4D45"/>
    <w:rsid w:val="144B2544"/>
    <w:rsid w:val="14840399"/>
    <w:rsid w:val="148A1943"/>
    <w:rsid w:val="148A7C64"/>
    <w:rsid w:val="14AF7628"/>
    <w:rsid w:val="14B004D9"/>
    <w:rsid w:val="14B62FD2"/>
    <w:rsid w:val="14BC7AB4"/>
    <w:rsid w:val="14CD18FF"/>
    <w:rsid w:val="14D6571F"/>
    <w:rsid w:val="15305B6A"/>
    <w:rsid w:val="15335C54"/>
    <w:rsid w:val="153B21FF"/>
    <w:rsid w:val="153E45AB"/>
    <w:rsid w:val="1548367B"/>
    <w:rsid w:val="154F0566"/>
    <w:rsid w:val="155D0ED5"/>
    <w:rsid w:val="157F5CD7"/>
    <w:rsid w:val="15823B71"/>
    <w:rsid w:val="15B56B58"/>
    <w:rsid w:val="15BA0BFE"/>
    <w:rsid w:val="15DC4BC2"/>
    <w:rsid w:val="16257E90"/>
    <w:rsid w:val="165A5414"/>
    <w:rsid w:val="16635A08"/>
    <w:rsid w:val="166644E2"/>
    <w:rsid w:val="16695657"/>
    <w:rsid w:val="16816CA3"/>
    <w:rsid w:val="1686513A"/>
    <w:rsid w:val="16A06B88"/>
    <w:rsid w:val="16BD1BEA"/>
    <w:rsid w:val="16E15B36"/>
    <w:rsid w:val="16E24167"/>
    <w:rsid w:val="16EE5227"/>
    <w:rsid w:val="16F13FCB"/>
    <w:rsid w:val="17057531"/>
    <w:rsid w:val="17062CF0"/>
    <w:rsid w:val="170F61FF"/>
    <w:rsid w:val="17237DAA"/>
    <w:rsid w:val="1743129B"/>
    <w:rsid w:val="174323B3"/>
    <w:rsid w:val="175C51BC"/>
    <w:rsid w:val="175D5BB8"/>
    <w:rsid w:val="177E015E"/>
    <w:rsid w:val="17803788"/>
    <w:rsid w:val="17C611A1"/>
    <w:rsid w:val="17C62894"/>
    <w:rsid w:val="17CE7CC6"/>
    <w:rsid w:val="17E27656"/>
    <w:rsid w:val="17E97929"/>
    <w:rsid w:val="180F0B98"/>
    <w:rsid w:val="1813187F"/>
    <w:rsid w:val="183B1275"/>
    <w:rsid w:val="18577DE1"/>
    <w:rsid w:val="185D0683"/>
    <w:rsid w:val="185F31B6"/>
    <w:rsid w:val="186B56AD"/>
    <w:rsid w:val="186C496D"/>
    <w:rsid w:val="188F355B"/>
    <w:rsid w:val="18915129"/>
    <w:rsid w:val="189D5BB9"/>
    <w:rsid w:val="18A0274A"/>
    <w:rsid w:val="18A4506D"/>
    <w:rsid w:val="18AB315F"/>
    <w:rsid w:val="18AC3BE3"/>
    <w:rsid w:val="18D20006"/>
    <w:rsid w:val="18EB6462"/>
    <w:rsid w:val="18F27DDF"/>
    <w:rsid w:val="18FB5B2D"/>
    <w:rsid w:val="191862E8"/>
    <w:rsid w:val="191A7C08"/>
    <w:rsid w:val="19232D58"/>
    <w:rsid w:val="192F2790"/>
    <w:rsid w:val="19335231"/>
    <w:rsid w:val="194F4FD8"/>
    <w:rsid w:val="198527C2"/>
    <w:rsid w:val="19877546"/>
    <w:rsid w:val="19C31523"/>
    <w:rsid w:val="19E25A09"/>
    <w:rsid w:val="19F9009C"/>
    <w:rsid w:val="1A187AC0"/>
    <w:rsid w:val="1A1E49AB"/>
    <w:rsid w:val="1A3348FA"/>
    <w:rsid w:val="1A3366A8"/>
    <w:rsid w:val="1A3A20E9"/>
    <w:rsid w:val="1A8A3DEE"/>
    <w:rsid w:val="1A927E19"/>
    <w:rsid w:val="1A954E97"/>
    <w:rsid w:val="1A95509D"/>
    <w:rsid w:val="1A970ADB"/>
    <w:rsid w:val="1A996FC3"/>
    <w:rsid w:val="1A9B717F"/>
    <w:rsid w:val="1A9C424D"/>
    <w:rsid w:val="1AA11864"/>
    <w:rsid w:val="1AA94BBC"/>
    <w:rsid w:val="1AC35ADA"/>
    <w:rsid w:val="1AE86BB5"/>
    <w:rsid w:val="1B283D33"/>
    <w:rsid w:val="1B5F5B9E"/>
    <w:rsid w:val="1B7927E1"/>
    <w:rsid w:val="1B871693"/>
    <w:rsid w:val="1B893B6A"/>
    <w:rsid w:val="1B8C00AC"/>
    <w:rsid w:val="1B8C0CF7"/>
    <w:rsid w:val="1BB02DC4"/>
    <w:rsid w:val="1BBD091F"/>
    <w:rsid w:val="1BCD2338"/>
    <w:rsid w:val="1BD7771A"/>
    <w:rsid w:val="1BF24524"/>
    <w:rsid w:val="1C4A6B5E"/>
    <w:rsid w:val="1C4C38FC"/>
    <w:rsid w:val="1C5747BC"/>
    <w:rsid w:val="1C60673F"/>
    <w:rsid w:val="1C620A83"/>
    <w:rsid w:val="1C676ADD"/>
    <w:rsid w:val="1C712525"/>
    <w:rsid w:val="1C73727B"/>
    <w:rsid w:val="1C7B4373"/>
    <w:rsid w:val="1C8C14C8"/>
    <w:rsid w:val="1C940F54"/>
    <w:rsid w:val="1C9B1A7B"/>
    <w:rsid w:val="1CA879AF"/>
    <w:rsid w:val="1CAA0778"/>
    <w:rsid w:val="1CBE1736"/>
    <w:rsid w:val="1CBF2475"/>
    <w:rsid w:val="1CC932F4"/>
    <w:rsid w:val="1CD04D18"/>
    <w:rsid w:val="1CDB7C71"/>
    <w:rsid w:val="1CF372EE"/>
    <w:rsid w:val="1CFC7225"/>
    <w:rsid w:val="1D100291"/>
    <w:rsid w:val="1D281510"/>
    <w:rsid w:val="1D2D2984"/>
    <w:rsid w:val="1D326293"/>
    <w:rsid w:val="1D69418F"/>
    <w:rsid w:val="1D6E20D2"/>
    <w:rsid w:val="1D7E59C7"/>
    <w:rsid w:val="1D884F5D"/>
    <w:rsid w:val="1DFC3835"/>
    <w:rsid w:val="1E1823CB"/>
    <w:rsid w:val="1E256308"/>
    <w:rsid w:val="1E2D5A62"/>
    <w:rsid w:val="1E2D6903"/>
    <w:rsid w:val="1E8F7C25"/>
    <w:rsid w:val="1E9242EB"/>
    <w:rsid w:val="1E933BB9"/>
    <w:rsid w:val="1E964819"/>
    <w:rsid w:val="1EA6086C"/>
    <w:rsid w:val="1EAB177A"/>
    <w:rsid w:val="1EAE0DCD"/>
    <w:rsid w:val="1EB3600A"/>
    <w:rsid w:val="1EBB562F"/>
    <w:rsid w:val="1EDC75E7"/>
    <w:rsid w:val="1EEF53C5"/>
    <w:rsid w:val="1EF3173A"/>
    <w:rsid w:val="1EF31857"/>
    <w:rsid w:val="1F2453C8"/>
    <w:rsid w:val="1F2F280E"/>
    <w:rsid w:val="1F525822"/>
    <w:rsid w:val="1F5844BB"/>
    <w:rsid w:val="1F5C555C"/>
    <w:rsid w:val="1F801CCB"/>
    <w:rsid w:val="1F824436"/>
    <w:rsid w:val="1FA03E32"/>
    <w:rsid w:val="1FA97BF0"/>
    <w:rsid w:val="1FAD4807"/>
    <w:rsid w:val="1FB444A2"/>
    <w:rsid w:val="1FC13DE7"/>
    <w:rsid w:val="1FC35DD8"/>
    <w:rsid w:val="1FCE5634"/>
    <w:rsid w:val="1FDD43EB"/>
    <w:rsid w:val="1FEB33FF"/>
    <w:rsid w:val="1FF22B62"/>
    <w:rsid w:val="1FF53D46"/>
    <w:rsid w:val="200E7C8B"/>
    <w:rsid w:val="202C6073"/>
    <w:rsid w:val="20337402"/>
    <w:rsid w:val="203B42C4"/>
    <w:rsid w:val="203E1903"/>
    <w:rsid w:val="20444908"/>
    <w:rsid w:val="20481FCD"/>
    <w:rsid w:val="20505A05"/>
    <w:rsid w:val="206159D2"/>
    <w:rsid w:val="20862596"/>
    <w:rsid w:val="20874856"/>
    <w:rsid w:val="20A563D6"/>
    <w:rsid w:val="20C06FE7"/>
    <w:rsid w:val="20CC7736"/>
    <w:rsid w:val="20D60B1B"/>
    <w:rsid w:val="20E71F9A"/>
    <w:rsid w:val="20F85F56"/>
    <w:rsid w:val="211A5ECC"/>
    <w:rsid w:val="2148435A"/>
    <w:rsid w:val="21665FF3"/>
    <w:rsid w:val="216A1069"/>
    <w:rsid w:val="21703D3E"/>
    <w:rsid w:val="2174166C"/>
    <w:rsid w:val="218C66E3"/>
    <w:rsid w:val="219263AA"/>
    <w:rsid w:val="21D264D5"/>
    <w:rsid w:val="21D841C9"/>
    <w:rsid w:val="220413F1"/>
    <w:rsid w:val="2208666C"/>
    <w:rsid w:val="22091963"/>
    <w:rsid w:val="22446B03"/>
    <w:rsid w:val="224F1BA5"/>
    <w:rsid w:val="22521DDB"/>
    <w:rsid w:val="225805BF"/>
    <w:rsid w:val="227803F5"/>
    <w:rsid w:val="228C2335"/>
    <w:rsid w:val="22900650"/>
    <w:rsid w:val="22980C4B"/>
    <w:rsid w:val="22A513D5"/>
    <w:rsid w:val="22C3199D"/>
    <w:rsid w:val="22C5387A"/>
    <w:rsid w:val="22C90A12"/>
    <w:rsid w:val="22ED7938"/>
    <w:rsid w:val="22F456C5"/>
    <w:rsid w:val="22F54EA7"/>
    <w:rsid w:val="230C2303"/>
    <w:rsid w:val="231C6A18"/>
    <w:rsid w:val="2322550C"/>
    <w:rsid w:val="232A43C0"/>
    <w:rsid w:val="23411E36"/>
    <w:rsid w:val="23517B9F"/>
    <w:rsid w:val="2355768F"/>
    <w:rsid w:val="236053FF"/>
    <w:rsid w:val="23627FB4"/>
    <w:rsid w:val="238C0BD7"/>
    <w:rsid w:val="23933731"/>
    <w:rsid w:val="23A37F3E"/>
    <w:rsid w:val="23A57A8E"/>
    <w:rsid w:val="23A758EB"/>
    <w:rsid w:val="23AE2BED"/>
    <w:rsid w:val="23BA1190"/>
    <w:rsid w:val="23D55E06"/>
    <w:rsid w:val="23D9206E"/>
    <w:rsid w:val="24013CAE"/>
    <w:rsid w:val="240D31EF"/>
    <w:rsid w:val="24194B61"/>
    <w:rsid w:val="241F55C1"/>
    <w:rsid w:val="242A28CA"/>
    <w:rsid w:val="243674C1"/>
    <w:rsid w:val="2443398C"/>
    <w:rsid w:val="245561A8"/>
    <w:rsid w:val="245A2A83"/>
    <w:rsid w:val="245E6961"/>
    <w:rsid w:val="24637B8A"/>
    <w:rsid w:val="2466024F"/>
    <w:rsid w:val="24707B88"/>
    <w:rsid w:val="24822706"/>
    <w:rsid w:val="2489755E"/>
    <w:rsid w:val="249A09DF"/>
    <w:rsid w:val="24A66BE7"/>
    <w:rsid w:val="24B828D3"/>
    <w:rsid w:val="24B93C4E"/>
    <w:rsid w:val="24BE7961"/>
    <w:rsid w:val="24CC03FF"/>
    <w:rsid w:val="24CE59CE"/>
    <w:rsid w:val="24D40A88"/>
    <w:rsid w:val="24F01BAD"/>
    <w:rsid w:val="24F9105D"/>
    <w:rsid w:val="25283E3F"/>
    <w:rsid w:val="2534099F"/>
    <w:rsid w:val="25461985"/>
    <w:rsid w:val="25480C90"/>
    <w:rsid w:val="254939E9"/>
    <w:rsid w:val="25583467"/>
    <w:rsid w:val="25657932"/>
    <w:rsid w:val="256D6F65"/>
    <w:rsid w:val="2577683E"/>
    <w:rsid w:val="25906230"/>
    <w:rsid w:val="2593449F"/>
    <w:rsid w:val="2594147C"/>
    <w:rsid w:val="25C80AD3"/>
    <w:rsid w:val="25DA20CE"/>
    <w:rsid w:val="25DC5E1F"/>
    <w:rsid w:val="25F413E1"/>
    <w:rsid w:val="2604634A"/>
    <w:rsid w:val="26274BFF"/>
    <w:rsid w:val="262A4E03"/>
    <w:rsid w:val="262F4DCB"/>
    <w:rsid w:val="26396DF4"/>
    <w:rsid w:val="2682741E"/>
    <w:rsid w:val="26AA1AA0"/>
    <w:rsid w:val="26B17539"/>
    <w:rsid w:val="26BD6669"/>
    <w:rsid w:val="26C86B64"/>
    <w:rsid w:val="26CD3DED"/>
    <w:rsid w:val="26DB7EAB"/>
    <w:rsid w:val="26F20826"/>
    <w:rsid w:val="273E64B2"/>
    <w:rsid w:val="274A4987"/>
    <w:rsid w:val="27567A06"/>
    <w:rsid w:val="276A799E"/>
    <w:rsid w:val="27A961FC"/>
    <w:rsid w:val="27B53A49"/>
    <w:rsid w:val="27D112AE"/>
    <w:rsid w:val="27D27327"/>
    <w:rsid w:val="27E154A7"/>
    <w:rsid w:val="28003E9E"/>
    <w:rsid w:val="280443E1"/>
    <w:rsid w:val="28086A70"/>
    <w:rsid w:val="280C7274"/>
    <w:rsid w:val="280F5FA2"/>
    <w:rsid w:val="2810627B"/>
    <w:rsid w:val="28133675"/>
    <w:rsid w:val="28186EDD"/>
    <w:rsid w:val="281E2746"/>
    <w:rsid w:val="28465459"/>
    <w:rsid w:val="28576FFE"/>
    <w:rsid w:val="286D547B"/>
    <w:rsid w:val="28866D60"/>
    <w:rsid w:val="288822B5"/>
    <w:rsid w:val="289914AA"/>
    <w:rsid w:val="28AC4850"/>
    <w:rsid w:val="28BF644A"/>
    <w:rsid w:val="28D472A8"/>
    <w:rsid w:val="28E23AEC"/>
    <w:rsid w:val="28F05F12"/>
    <w:rsid w:val="29366E0A"/>
    <w:rsid w:val="29442DE9"/>
    <w:rsid w:val="29581C87"/>
    <w:rsid w:val="296C03F7"/>
    <w:rsid w:val="29752839"/>
    <w:rsid w:val="297A7C02"/>
    <w:rsid w:val="29847D06"/>
    <w:rsid w:val="29901E5C"/>
    <w:rsid w:val="299B6018"/>
    <w:rsid w:val="29AB252D"/>
    <w:rsid w:val="29AC20FC"/>
    <w:rsid w:val="29B31EAE"/>
    <w:rsid w:val="29B82854"/>
    <w:rsid w:val="29D548FA"/>
    <w:rsid w:val="29EA6657"/>
    <w:rsid w:val="29FA5015"/>
    <w:rsid w:val="2A111E36"/>
    <w:rsid w:val="2A167922"/>
    <w:rsid w:val="2A1F5A25"/>
    <w:rsid w:val="2A757C04"/>
    <w:rsid w:val="2A8849A6"/>
    <w:rsid w:val="2AA525FE"/>
    <w:rsid w:val="2AAA6513"/>
    <w:rsid w:val="2AD25A69"/>
    <w:rsid w:val="2AD92835"/>
    <w:rsid w:val="2ADC01C6"/>
    <w:rsid w:val="2ADF013C"/>
    <w:rsid w:val="2AE13EFE"/>
    <w:rsid w:val="2AF424CB"/>
    <w:rsid w:val="2AFC2AE6"/>
    <w:rsid w:val="2B017D02"/>
    <w:rsid w:val="2B025E84"/>
    <w:rsid w:val="2B453F3B"/>
    <w:rsid w:val="2B4B571A"/>
    <w:rsid w:val="2B5E554F"/>
    <w:rsid w:val="2B604E23"/>
    <w:rsid w:val="2B664F57"/>
    <w:rsid w:val="2B760BF9"/>
    <w:rsid w:val="2B797C93"/>
    <w:rsid w:val="2B9F57FB"/>
    <w:rsid w:val="2BB8410D"/>
    <w:rsid w:val="2BC929C8"/>
    <w:rsid w:val="2BD94E78"/>
    <w:rsid w:val="2BDA4BD6"/>
    <w:rsid w:val="2BDF1CB0"/>
    <w:rsid w:val="2BED7661"/>
    <w:rsid w:val="2BEF6EA4"/>
    <w:rsid w:val="2BFA5278"/>
    <w:rsid w:val="2BFB41A7"/>
    <w:rsid w:val="2C0A3184"/>
    <w:rsid w:val="2C3913D8"/>
    <w:rsid w:val="2C3F2C8B"/>
    <w:rsid w:val="2C552A16"/>
    <w:rsid w:val="2C683088"/>
    <w:rsid w:val="2C710E56"/>
    <w:rsid w:val="2C767E90"/>
    <w:rsid w:val="2C96661D"/>
    <w:rsid w:val="2C9A41A5"/>
    <w:rsid w:val="2CB25381"/>
    <w:rsid w:val="2CC92002"/>
    <w:rsid w:val="2CCB4DF4"/>
    <w:rsid w:val="2CCD1427"/>
    <w:rsid w:val="2CD46729"/>
    <w:rsid w:val="2CE137D6"/>
    <w:rsid w:val="2D4367AA"/>
    <w:rsid w:val="2D6055AE"/>
    <w:rsid w:val="2D60735C"/>
    <w:rsid w:val="2D817CDE"/>
    <w:rsid w:val="2DA366F2"/>
    <w:rsid w:val="2DB82548"/>
    <w:rsid w:val="2DE52199"/>
    <w:rsid w:val="2DEB3847"/>
    <w:rsid w:val="2E0B7F93"/>
    <w:rsid w:val="2E0D3876"/>
    <w:rsid w:val="2E2016A8"/>
    <w:rsid w:val="2E255264"/>
    <w:rsid w:val="2E421403"/>
    <w:rsid w:val="2E491899"/>
    <w:rsid w:val="2E5D189F"/>
    <w:rsid w:val="2E643D6E"/>
    <w:rsid w:val="2E6F6361"/>
    <w:rsid w:val="2E7A1E65"/>
    <w:rsid w:val="2E8C4181"/>
    <w:rsid w:val="2E8F259E"/>
    <w:rsid w:val="2EC564EA"/>
    <w:rsid w:val="2ECB4615"/>
    <w:rsid w:val="2ED0766D"/>
    <w:rsid w:val="2ED26038"/>
    <w:rsid w:val="2ED753FC"/>
    <w:rsid w:val="2EDA4F1D"/>
    <w:rsid w:val="2F0A459E"/>
    <w:rsid w:val="2F192D08"/>
    <w:rsid w:val="2F1F5253"/>
    <w:rsid w:val="2F245316"/>
    <w:rsid w:val="2F2D14C0"/>
    <w:rsid w:val="2F340AA1"/>
    <w:rsid w:val="2F3C5DE5"/>
    <w:rsid w:val="2F604E80"/>
    <w:rsid w:val="2F674B77"/>
    <w:rsid w:val="2F6A6230"/>
    <w:rsid w:val="2F7075FF"/>
    <w:rsid w:val="2F8530AA"/>
    <w:rsid w:val="2F8D1F5F"/>
    <w:rsid w:val="2F9A25FA"/>
    <w:rsid w:val="2FA403E2"/>
    <w:rsid w:val="2FA84FEB"/>
    <w:rsid w:val="2FAC1CCF"/>
    <w:rsid w:val="2FB41BE1"/>
    <w:rsid w:val="2FCA4F61"/>
    <w:rsid w:val="2FF37227"/>
    <w:rsid w:val="30152226"/>
    <w:rsid w:val="30313232"/>
    <w:rsid w:val="303C749C"/>
    <w:rsid w:val="306F3AB4"/>
    <w:rsid w:val="307750E9"/>
    <w:rsid w:val="307D28B5"/>
    <w:rsid w:val="308E2E6E"/>
    <w:rsid w:val="30944BB0"/>
    <w:rsid w:val="30961A9C"/>
    <w:rsid w:val="30C531EE"/>
    <w:rsid w:val="30EB5B3F"/>
    <w:rsid w:val="30FC5D56"/>
    <w:rsid w:val="31077AEF"/>
    <w:rsid w:val="312E2F14"/>
    <w:rsid w:val="31536A5C"/>
    <w:rsid w:val="3162604C"/>
    <w:rsid w:val="316B4522"/>
    <w:rsid w:val="31760C36"/>
    <w:rsid w:val="318C0D41"/>
    <w:rsid w:val="31965072"/>
    <w:rsid w:val="31BB4BB0"/>
    <w:rsid w:val="31C3610C"/>
    <w:rsid w:val="31C755DC"/>
    <w:rsid w:val="31D1646B"/>
    <w:rsid w:val="31DA5B48"/>
    <w:rsid w:val="31DD6430"/>
    <w:rsid w:val="31E45A44"/>
    <w:rsid w:val="31EC7B5C"/>
    <w:rsid w:val="31F938DC"/>
    <w:rsid w:val="321870B2"/>
    <w:rsid w:val="3244724D"/>
    <w:rsid w:val="324D7AC8"/>
    <w:rsid w:val="32775E70"/>
    <w:rsid w:val="328B59B9"/>
    <w:rsid w:val="32B048E2"/>
    <w:rsid w:val="32D16C5C"/>
    <w:rsid w:val="32E353F2"/>
    <w:rsid w:val="32E841C5"/>
    <w:rsid w:val="32F47D62"/>
    <w:rsid w:val="33154B51"/>
    <w:rsid w:val="332826CA"/>
    <w:rsid w:val="333A0650"/>
    <w:rsid w:val="33553AC7"/>
    <w:rsid w:val="33685650"/>
    <w:rsid w:val="336F654B"/>
    <w:rsid w:val="33704071"/>
    <w:rsid w:val="33794F0B"/>
    <w:rsid w:val="33A40EF5"/>
    <w:rsid w:val="33AC3DB2"/>
    <w:rsid w:val="33B178FB"/>
    <w:rsid w:val="33B52255"/>
    <w:rsid w:val="33EC74CD"/>
    <w:rsid w:val="33F508A6"/>
    <w:rsid w:val="3408360A"/>
    <w:rsid w:val="340F6C62"/>
    <w:rsid w:val="342174AA"/>
    <w:rsid w:val="34306A12"/>
    <w:rsid w:val="34497F72"/>
    <w:rsid w:val="344A0F3A"/>
    <w:rsid w:val="344D7F0F"/>
    <w:rsid w:val="34735647"/>
    <w:rsid w:val="347C0274"/>
    <w:rsid w:val="347E3381"/>
    <w:rsid w:val="34880F47"/>
    <w:rsid w:val="34940EF0"/>
    <w:rsid w:val="34BD6476"/>
    <w:rsid w:val="34DA79F4"/>
    <w:rsid w:val="350231DF"/>
    <w:rsid w:val="350F723F"/>
    <w:rsid w:val="35102D34"/>
    <w:rsid w:val="35143F5C"/>
    <w:rsid w:val="352B4553"/>
    <w:rsid w:val="353D7E0A"/>
    <w:rsid w:val="354A3091"/>
    <w:rsid w:val="354C0659"/>
    <w:rsid w:val="35502114"/>
    <w:rsid w:val="3550415A"/>
    <w:rsid w:val="356C2617"/>
    <w:rsid w:val="35770A86"/>
    <w:rsid w:val="358F3A62"/>
    <w:rsid w:val="359E6227"/>
    <w:rsid w:val="35CA287D"/>
    <w:rsid w:val="35CA7E7A"/>
    <w:rsid w:val="35E52AF5"/>
    <w:rsid w:val="35E91A4C"/>
    <w:rsid w:val="362472B1"/>
    <w:rsid w:val="36502951"/>
    <w:rsid w:val="366000F6"/>
    <w:rsid w:val="36645249"/>
    <w:rsid w:val="36681235"/>
    <w:rsid w:val="36781CEB"/>
    <w:rsid w:val="36806379"/>
    <w:rsid w:val="36940659"/>
    <w:rsid w:val="36C57E27"/>
    <w:rsid w:val="36CA39DF"/>
    <w:rsid w:val="36DD07CF"/>
    <w:rsid w:val="37126CC1"/>
    <w:rsid w:val="371D006C"/>
    <w:rsid w:val="37266271"/>
    <w:rsid w:val="373652B7"/>
    <w:rsid w:val="37503A0E"/>
    <w:rsid w:val="376117AE"/>
    <w:rsid w:val="37745A87"/>
    <w:rsid w:val="37801796"/>
    <w:rsid w:val="379C276D"/>
    <w:rsid w:val="37AE0F0E"/>
    <w:rsid w:val="37E440B8"/>
    <w:rsid w:val="37E4571C"/>
    <w:rsid w:val="37E56DDC"/>
    <w:rsid w:val="380A4A95"/>
    <w:rsid w:val="3811431F"/>
    <w:rsid w:val="38233460"/>
    <w:rsid w:val="382947EF"/>
    <w:rsid w:val="38507B50"/>
    <w:rsid w:val="385F7EA5"/>
    <w:rsid w:val="386D4E5F"/>
    <w:rsid w:val="38786F33"/>
    <w:rsid w:val="387D5266"/>
    <w:rsid w:val="38845B70"/>
    <w:rsid w:val="38887034"/>
    <w:rsid w:val="3894435E"/>
    <w:rsid w:val="38B10599"/>
    <w:rsid w:val="38EB13E8"/>
    <w:rsid w:val="38F11B6F"/>
    <w:rsid w:val="38F4304F"/>
    <w:rsid w:val="38F52C52"/>
    <w:rsid w:val="38F82B3F"/>
    <w:rsid w:val="390A14F0"/>
    <w:rsid w:val="390F7E89"/>
    <w:rsid w:val="393B5186"/>
    <w:rsid w:val="39471784"/>
    <w:rsid w:val="39491D88"/>
    <w:rsid w:val="39A14F85"/>
    <w:rsid w:val="39CD7B28"/>
    <w:rsid w:val="39CE7E0C"/>
    <w:rsid w:val="39DB7A0A"/>
    <w:rsid w:val="39FF45C4"/>
    <w:rsid w:val="3A0D6176"/>
    <w:rsid w:val="3A125E82"/>
    <w:rsid w:val="3A1C460B"/>
    <w:rsid w:val="3A38440F"/>
    <w:rsid w:val="3A3E27CC"/>
    <w:rsid w:val="3A636887"/>
    <w:rsid w:val="3A695377"/>
    <w:rsid w:val="3A852EAB"/>
    <w:rsid w:val="3A8939C9"/>
    <w:rsid w:val="3AA82343"/>
    <w:rsid w:val="3AB911BB"/>
    <w:rsid w:val="3AC54CA3"/>
    <w:rsid w:val="3AD030D5"/>
    <w:rsid w:val="3AD9017C"/>
    <w:rsid w:val="3AE43A87"/>
    <w:rsid w:val="3AE96AF0"/>
    <w:rsid w:val="3AF235BE"/>
    <w:rsid w:val="3B0609E4"/>
    <w:rsid w:val="3B251BE5"/>
    <w:rsid w:val="3B3429FF"/>
    <w:rsid w:val="3B361B87"/>
    <w:rsid w:val="3B450564"/>
    <w:rsid w:val="3B4A7389"/>
    <w:rsid w:val="3B506DD1"/>
    <w:rsid w:val="3B641A15"/>
    <w:rsid w:val="3B7B35B3"/>
    <w:rsid w:val="3B9C20A6"/>
    <w:rsid w:val="3BB54A1D"/>
    <w:rsid w:val="3BBD4C0E"/>
    <w:rsid w:val="3BC66F24"/>
    <w:rsid w:val="3BF262D7"/>
    <w:rsid w:val="3C205657"/>
    <w:rsid w:val="3C2E0626"/>
    <w:rsid w:val="3C3A6FCB"/>
    <w:rsid w:val="3C3B3B1C"/>
    <w:rsid w:val="3C4602DE"/>
    <w:rsid w:val="3C5C3E50"/>
    <w:rsid w:val="3C657F2A"/>
    <w:rsid w:val="3C8A7F52"/>
    <w:rsid w:val="3C8B34C0"/>
    <w:rsid w:val="3C953516"/>
    <w:rsid w:val="3CA26E6E"/>
    <w:rsid w:val="3CD50B35"/>
    <w:rsid w:val="3CDA5239"/>
    <w:rsid w:val="3D245364"/>
    <w:rsid w:val="3D2B7631"/>
    <w:rsid w:val="3D606F05"/>
    <w:rsid w:val="3D973BB2"/>
    <w:rsid w:val="3D9A694F"/>
    <w:rsid w:val="3DA51098"/>
    <w:rsid w:val="3DBA6615"/>
    <w:rsid w:val="3DD1395F"/>
    <w:rsid w:val="3DF96D69"/>
    <w:rsid w:val="3E270B20"/>
    <w:rsid w:val="3E49239F"/>
    <w:rsid w:val="3E6047FD"/>
    <w:rsid w:val="3E6B3DB3"/>
    <w:rsid w:val="3E825907"/>
    <w:rsid w:val="3E864CE8"/>
    <w:rsid w:val="3E940958"/>
    <w:rsid w:val="3EB70DA6"/>
    <w:rsid w:val="3EBA0EA2"/>
    <w:rsid w:val="3EC51715"/>
    <w:rsid w:val="3F042673"/>
    <w:rsid w:val="3F16764D"/>
    <w:rsid w:val="3F461E74"/>
    <w:rsid w:val="3F56236D"/>
    <w:rsid w:val="3F5C7E36"/>
    <w:rsid w:val="3F740A45"/>
    <w:rsid w:val="3F9747DB"/>
    <w:rsid w:val="3FAA26B9"/>
    <w:rsid w:val="3FAD4CC6"/>
    <w:rsid w:val="3FBE1416"/>
    <w:rsid w:val="3FE61013"/>
    <w:rsid w:val="3FED1511"/>
    <w:rsid w:val="3FF335F9"/>
    <w:rsid w:val="3FF51B86"/>
    <w:rsid w:val="40055B3C"/>
    <w:rsid w:val="400718BA"/>
    <w:rsid w:val="400E68AC"/>
    <w:rsid w:val="40135E88"/>
    <w:rsid w:val="40297A82"/>
    <w:rsid w:val="40324B88"/>
    <w:rsid w:val="403817B2"/>
    <w:rsid w:val="40465547"/>
    <w:rsid w:val="405215CC"/>
    <w:rsid w:val="405E25C9"/>
    <w:rsid w:val="40750F63"/>
    <w:rsid w:val="4089725A"/>
    <w:rsid w:val="408C7125"/>
    <w:rsid w:val="40AC65A7"/>
    <w:rsid w:val="40BB0413"/>
    <w:rsid w:val="40BC6B48"/>
    <w:rsid w:val="40BF2194"/>
    <w:rsid w:val="40DC68A2"/>
    <w:rsid w:val="40E563CA"/>
    <w:rsid w:val="40EF7956"/>
    <w:rsid w:val="40FC37C3"/>
    <w:rsid w:val="410A60FD"/>
    <w:rsid w:val="41160082"/>
    <w:rsid w:val="412B1586"/>
    <w:rsid w:val="41314E40"/>
    <w:rsid w:val="41403B32"/>
    <w:rsid w:val="41456B3D"/>
    <w:rsid w:val="41517290"/>
    <w:rsid w:val="41703087"/>
    <w:rsid w:val="417556C1"/>
    <w:rsid w:val="41886A2A"/>
    <w:rsid w:val="418D3E0D"/>
    <w:rsid w:val="41987594"/>
    <w:rsid w:val="41AC2719"/>
    <w:rsid w:val="41BB5C10"/>
    <w:rsid w:val="41BE2D1E"/>
    <w:rsid w:val="41D044B7"/>
    <w:rsid w:val="41DB3148"/>
    <w:rsid w:val="41ED3081"/>
    <w:rsid w:val="41FF4DFA"/>
    <w:rsid w:val="422449A5"/>
    <w:rsid w:val="42280E8A"/>
    <w:rsid w:val="42520083"/>
    <w:rsid w:val="42565461"/>
    <w:rsid w:val="42663B2C"/>
    <w:rsid w:val="427E709D"/>
    <w:rsid w:val="427F2F6C"/>
    <w:rsid w:val="42BC238A"/>
    <w:rsid w:val="42CD0B98"/>
    <w:rsid w:val="42D240B9"/>
    <w:rsid w:val="42DC702D"/>
    <w:rsid w:val="42E76864"/>
    <w:rsid w:val="42FA6256"/>
    <w:rsid w:val="42FE21E3"/>
    <w:rsid w:val="43077CD2"/>
    <w:rsid w:val="43160791"/>
    <w:rsid w:val="433F136A"/>
    <w:rsid w:val="435D4FBD"/>
    <w:rsid w:val="43602342"/>
    <w:rsid w:val="4396239A"/>
    <w:rsid w:val="43B12268"/>
    <w:rsid w:val="43BA5EE2"/>
    <w:rsid w:val="43CF307F"/>
    <w:rsid w:val="43DC4679"/>
    <w:rsid w:val="43DE2931"/>
    <w:rsid w:val="43E4263E"/>
    <w:rsid w:val="43EF4B3E"/>
    <w:rsid w:val="441C48B1"/>
    <w:rsid w:val="444035EC"/>
    <w:rsid w:val="44627A06"/>
    <w:rsid w:val="446E4602"/>
    <w:rsid w:val="447A48F5"/>
    <w:rsid w:val="44867834"/>
    <w:rsid w:val="448C6831"/>
    <w:rsid w:val="44B23D20"/>
    <w:rsid w:val="44B75BBB"/>
    <w:rsid w:val="44C44B2B"/>
    <w:rsid w:val="44C45FCB"/>
    <w:rsid w:val="44F512D3"/>
    <w:rsid w:val="44F52628"/>
    <w:rsid w:val="44FC7B71"/>
    <w:rsid w:val="45051A37"/>
    <w:rsid w:val="450A03D3"/>
    <w:rsid w:val="451505D5"/>
    <w:rsid w:val="451B6F26"/>
    <w:rsid w:val="45246A6A"/>
    <w:rsid w:val="452B5706"/>
    <w:rsid w:val="452F5D1D"/>
    <w:rsid w:val="45322F35"/>
    <w:rsid w:val="45350C02"/>
    <w:rsid w:val="453C2005"/>
    <w:rsid w:val="454D01CC"/>
    <w:rsid w:val="45505AB1"/>
    <w:rsid w:val="456F0FE3"/>
    <w:rsid w:val="457D7B41"/>
    <w:rsid w:val="45820674"/>
    <w:rsid w:val="45921C25"/>
    <w:rsid w:val="4593505D"/>
    <w:rsid w:val="459E4A6E"/>
    <w:rsid w:val="45AA6AD9"/>
    <w:rsid w:val="45AF4585"/>
    <w:rsid w:val="45B12A15"/>
    <w:rsid w:val="45D86B25"/>
    <w:rsid w:val="45E2066D"/>
    <w:rsid w:val="45EE5579"/>
    <w:rsid w:val="46216A5D"/>
    <w:rsid w:val="462907DC"/>
    <w:rsid w:val="46356E00"/>
    <w:rsid w:val="4645313C"/>
    <w:rsid w:val="4658710A"/>
    <w:rsid w:val="46703FE9"/>
    <w:rsid w:val="46BC0CB4"/>
    <w:rsid w:val="46D16954"/>
    <w:rsid w:val="46D93537"/>
    <w:rsid w:val="47296124"/>
    <w:rsid w:val="47315B70"/>
    <w:rsid w:val="47642202"/>
    <w:rsid w:val="476B6BD2"/>
    <w:rsid w:val="47705F5D"/>
    <w:rsid w:val="47747B20"/>
    <w:rsid w:val="47767F89"/>
    <w:rsid w:val="4780009C"/>
    <w:rsid w:val="47846CDA"/>
    <w:rsid w:val="47A54B5F"/>
    <w:rsid w:val="47AF522E"/>
    <w:rsid w:val="47B96AE1"/>
    <w:rsid w:val="47CC1D7A"/>
    <w:rsid w:val="47E55B1A"/>
    <w:rsid w:val="47E7166F"/>
    <w:rsid w:val="47F83D55"/>
    <w:rsid w:val="47F95F8C"/>
    <w:rsid w:val="47FE27AC"/>
    <w:rsid w:val="48010265"/>
    <w:rsid w:val="480C0122"/>
    <w:rsid w:val="480E1B0B"/>
    <w:rsid w:val="48205863"/>
    <w:rsid w:val="483C46CB"/>
    <w:rsid w:val="485D41B8"/>
    <w:rsid w:val="48683B83"/>
    <w:rsid w:val="486F26F2"/>
    <w:rsid w:val="487D2813"/>
    <w:rsid w:val="4896173F"/>
    <w:rsid w:val="48982404"/>
    <w:rsid w:val="48A07669"/>
    <w:rsid w:val="49007623"/>
    <w:rsid w:val="4905291E"/>
    <w:rsid w:val="49292D7B"/>
    <w:rsid w:val="49293E79"/>
    <w:rsid w:val="496F2D4B"/>
    <w:rsid w:val="497C7E4F"/>
    <w:rsid w:val="498E7A3E"/>
    <w:rsid w:val="49B571D2"/>
    <w:rsid w:val="49D7054F"/>
    <w:rsid w:val="49E774EA"/>
    <w:rsid w:val="49F56D1C"/>
    <w:rsid w:val="4A037596"/>
    <w:rsid w:val="4A0550BC"/>
    <w:rsid w:val="4A164FFB"/>
    <w:rsid w:val="4A3B4473"/>
    <w:rsid w:val="4A4D6C73"/>
    <w:rsid w:val="4A5D0A54"/>
    <w:rsid w:val="4AA021D3"/>
    <w:rsid w:val="4AB34AED"/>
    <w:rsid w:val="4AB8190E"/>
    <w:rsid w:val="4AC62A9D"/>
    <w:rsid w:val="4AC9433B"/>
    <w:rsid w:val="4ACF18ED"/>
    <w:rsid w:val="4AD018E1"/>
    <w:rsid w:val="4AE20F59"/>
    <w:rsid w:val="4AF83D71"/>
    <w:rsid w:val="4B084CA7"/>
    <w:rsid w:val="4B180E1F"/>
    <w:rsid w:val="4B244037"/>
    <w:rsid w:val="4B262208"/>
    <w:rsid w:val="4B2E419E"/>
    <w:rsid w:val="4B3A1A19"/>
    <w:rsid w:val="4B5010D3"/>
    <w:rsid w:val="4B7217D6"/>
    <w:rsid w:val="4B787B2A"/>
    <w:rsid w:val="4B7E4E3D"/>
    <w:rsid w:val="4B923720"/>
    <w:rsid w:val="4BA25316"/>
    <w:rsid w:val="4BBB0209"/>
    <w:rsid w:val="4BBB54B0"/>
    <w:rsid w:val="4BD7123F"/>
    <w:rsid w:val="4BEB7AF3"/>
    <w:rsid w:val="4BF2341E"/>
    <w:rsid w:val="4BFC429C"/>
    <w:rsid w:val="4C03562B"/>
    <w:rsid w:val="4C136453"/>
    <w:rsid w:val="4C2A238C"/>
    <w:rsid w:val="4C4F64FD"/>
    <w:rsid w:val="4C567E51"/>
    <w:rsid w:val="4C6205A3"/>
    <w:rsid w:val="4C717ED3"/>
    <w:rsid w:val="4C7D53DD"/>
    <w:rsid w:val="4C8A7AFA"/>
    <w:rsid w:val="4C910E89"/>
    <w:rsid w:val="4C912C37"/>
    <w:rsid w:val="4CBB5F06"/>
    <w:rsid w:val="4CC67E64"/>
    <w:rsid w:val="4CCB78E8"/>
    <w:rsid w:val="4CE20CA7"/>
    <w:rsid w:val="4CE32132"/>
    <w:rsid w:val="4D1B2512"/>
    <w:rsid w:val="4D2C0BB1"/>
    <w:rsid w:val="4D31441A"/>
    <w:rsid w:val="4D3D27A8"/>
    <w:rsid w:val="4D61085B"/>
    <w:rsid w:val="4D6B2BB0"/>
    <w:rsid w:val="4D6C6D45"/>
    <w:rsid w:val="4D7357DB"/>
    <w:rsid w:val="4DAD4A84"/>
    <w:rsid w:val="4DBA0247"/>
    <w:rsid w:val="4DCC1030"/>
    <w:rsid w:val="4DD52FF7"/>
    <w:rsid w:val="4DF33349"/>
    <w:rsid w:val="4E027597"/>
    <w:rsid w:val="4E265767"/>
    <w:rsid w:val="4E2D7E67"/>
    <w:rsid w:val="4E3975A3"/>
    <w:rsid w:val="4E442F28"/>
    <w:rsid w:val="4E4451B6"/>
    <w:rsid w:val="4E481879"/>
    <w:rsid w:val="4E607B60"/>
    <w:rsid w:val="4E6E0BBB"/>
    <w:rsid w:val="4E79238A"/>
    <w:rsid w:val="4E922C96"/>
    <w:rsid w:val="4EBE3A8B"/>
    <w:rsid w:val="4EF57E42"/>
    <w:rsid w:val="4F1711A9"/>
    <w:rsid w:val="4F180CD1"/>
    <w:rsid w:val="4F186085"/>
    <w:rsid w:val="4F4C2516"/>
    <w:rsid w:val="4F516017"/>
    <w:rsid w:val="4F6C34E7"/>
    <w:rsid w:val="4F714E2A"/>
    <w:rsid w:val="4F71603A"/>
    <w:rsid w:val="4F763004"/>
    <w:rsid w:val="4FBA2B5B"/>
    <w:rsid w:val="4FC71DDA"/>
    <w:rsid w:val="4FC77B7E"/>
    <w:rsid w:val="4FEB3F87"/>
    <w:rsid w:val="4FF23D42"/>
    <w:rsid w:val="50021A09"/>
    <w:rsid w:val="500A6DE8"/>
    <w:rsid w:val="502C0499"/>
    <w:rsid w:val="502D711A"/>
    <w:rsid w:val="505446A7"/>
    <w:rsid w:val="50610B72"/>
    <w:rsid w:val="50614EE3"/>
    <w:rsid w:val="50754659"/>
    <w:rsid w:val="50CC248F"/>
    <w:rsid w:val="50DF6819"/>
    <w:rsid w:val="50E11C71"/>
    <w:rsid w:val="50EE1CF2"/>
    <w:rsid w:val="512E7D96"/>
    <w:rsid w:val="513444D8"/>
    <w:rsid w:val="513F7105"/>
    <w:rsid w:val="51424D93"/>
    <w:rsid w:val="514A2DC9"/>
    <w:rsid w:val="515B3813"/>
    <w:rsid w:val="517A0354"/>
    <w:rsid w:val="51844B18"/>
    <w:rsid w:val="51B91DB2"/>
    <w:rsid w:val="51BA2C30"/>
    <w:rsid w:val="51CB6BEB"/>
    <w:rsid w:val="51DD691E"/>
    <w:rsid w:val="52021EE1"/>
    <w:rsid w:val="523C5EA4"/>
    <w:rsid w:val="524F6CC3"/>
    <w:rsid w:val="527024FB"/>
    <w:rsid w:val="5275027F"/>
    <w:rsid w:val="527C180F"/>
    <w:rsid w:val="52833022"/>
    <w:rsid w:val="528D550A"/>
    <w:rsid w:val="52920B64"/>
    <w:rsid w:val="52AF02BB"/>
    <w:rsid w:val="52B30BF1"/>
    <w:rsid w:val="52CC0821"/>
    <w:rsid w:val="52D47D21"/>
    <w:rsid w:val="52E55A8A"/>
    <w:rsid w:val="52F61177"/>
    <w:rsid w:val="52F92330"/>
    <w:rsid w:val="52F94D70"/>
    <w:rsid w:val="530F7B51"/>
    <w:rsid w:val="53426A39"/>
    <w:rsid w:val="53430A03"/>
    <w:rsid w:val="534F55FA"/>
    <w:rsid w:val="535C6AF9"/>
    <w:rsid w:val="536A51D9"/>
    <w:rsid w:val="537312E8"/>
    <w:rsid w:val="53747C57"/>
    <w:rsid w:val="538B083D"/>
    <w:rsid w:val="53990E2D"/>
    <w:rsid w:val="539A6875"/>
    <w:rsid w:val="53AE0572"/>
    <w:rsid w:val="53B13FF9"/>
    <w:rsid w:val="53BE58E5"/>
    <w:rsid w:val="53C75190"/>
    <w:rsid w:val="53D55AFF"/>
    <w:rsid w:val="53D6286C"/>
    <w:rsid w:val="53E474AF"/>
    <w:rsid w:val="53E77E5B"/>
    <w:rsid w:val="53EB521C"/>
    <w:rsid w:val="540165B7"/>
    <w:rsid w:val="54041776"/>
    <w:rsid w:val="5415239F"/>
    <w:rsid w:val="543E18F6"/>
    <w:rsid w:val="545729B8"/>
    <w:rsid w:val="5458228C"/>
    <w:rsid w:val="545D43D5"/>
    <w:rsid w:val="546B5108"/>
    <w:rsid w:val="547F1F0F"/>
    <w:rsid w:val="54833B94"/>
    <w:rsid w:val="5499282F"/>
    <w:rsid w:val="54B86852"/>
    <w:rsid w:val="54C03F6C"/>
    <w:rsid w:val="54D13905"/>
    <w:rsid w:val="54D44D29"/>
    <w:rsid w:val="54DB6E34"/>
    <w:rsid w:val="54DE1D42"/>
    <w:rsid w:val="54F30EE1"/>
    <w:rsid w:val="550B0088"/>
    <w:rsid w:val="551C150B"/>
    <w:rsid w:val="5527440F"/>
    <w:rsid w:val="554F7B33"/>
    <w:rsid w:val="55506C4A"/>
    <w:rsid w:val="55545149"/>
    <w:rsid w:val="559540A4"/>
    <w:rsid w:val="559A7000"/>
    <w:rsid w:val="55A545B5"/>
    <w:rsid w:val="55B41744"/>
    <w:rsid w:val="55B97E5D"/>
    <w:rsid w:val="55EE4C56"/>
    <w:rsid w:val="55F227A2"/>
    <w:rsid w:val="55F81F79"/>
    <w:rsid w:val="560D62D4"/>
    <w:rsid w:val="5612083C"/>
    <w:rsid w:val="561409BF"/>
    <w:rsid w:val="56206DD9"/>
    <w:rsid w:val="562D3DE7"/>
    <w:rsid w:val="563276BB"/>
    <w:rsid w:val="563E67A2"/>
    <w:rsid w:val="56543C1C"/>
    <w:rsid w:val="566A09DB"/>
    <w:rsid w:val="56702439"/>
    <w:rsid w:val="567C0540"/>
    <w:rsid w:val="5692418E"/>
    <w:rsid w:val="569A3995"/>
    <w:rsid w:val="56B206E7"/>
    <w:rsid w:val="56CD6F61"/>
    <w:rsid w:val="56D81EB8"/>
    <w:rsid w:val="56DE2FD2"/>
    <w:rsid w:val="56F20776"/>
    <w:rsid w:val="56F620E7"/>
    <w:rsid w:val="57165952"/>
    <w:rsid w:val="57186F4E"/>
    <w:rsid w:val="57305813"/>
    <w:rsid w:val="573354FF"/>
    <w:rsid w:val="57387E1C"/>
    <w:rsid w:val="574213E0"/>
    <w:rsid w:val="57505760"/>
    <w:rsid w:val="575C2093"/>
    <w:rsid w:val="57635999"/>
    <w:rsid w:val="5768383A"/>
    <w:rsid w:val="576D3873"/>
    <w:rsid w:val="5779764C"/>
    <w:rsid w:val="57961745"/>
    <w:rsid w:val="57BC5C40"/>
    <w:rsid w:val="57C378B0"/>
    <w:rsid w:val="57C60AA1"/>
    <w:rsid w:val="57DA155E"/>
    <w:rsid w:val="57EA769F"/>
    <w:rsid w:val="5829466B"/>
    <w:rsid w:val="583628E4"/>
    <w:rsid w:val="58625EEC"/>
    <w:rsid w:val="58711B6E"/>
    <w:rsid w:val="587D6CE9"/>
    <w:rsid w:val="588C69A8"/>
    <w:rsid w:val="58964F2C"/>
    <w:rsid w:val="58966FE4"/>
    <w:rsid w:val="589E6B0C"/>
    <w:rsid w:val="58C81C86"/>
    <w:rsid w:val="58CA768C"/>
    <w:rsid w:val="58D9205A"/>
    <w:rsid w:val="592B747B"/>
    <w:rsid w:val="593243E3"/>
    <w:rsid w:val="59505C28"/>
    <w:rsid w:val="59562AC9"/>
    <w:rsid w:val="597A3BB3"/>
    <w:rsid w:val="597C07CB"/>
    <w:rsid w:val="598C27AA"/>
    <w:rsid w:val="599C2C1B"/>
    <w:rsid w:val="59DB5533"/>
    <w:rsid w:val="59DF76D7"/>
    <w:rsid w:val="59E6355E"/>
    <w:rsid w:val="59F151F4"/>
    <w:rsid w:val="59F6131A"/>
    <w:rsid w:val="5A0575F8"/>
    <w:rsid w:val="5A1B4983"/>
    <w:rsid w:val="5A296BA4"/>
    <w:rsid w:val="5A4424B1"/>
    <w:rsid w:val="5A5673CD"/>
    <w:rsid w:val="5A5F277A"/>
    <w:rsid w:val="5A932270"/>
    <w:rsid w:val="5AA3386C"/>
    <w:rsid w:val="5AA71E0F"/>
    <w:rsid w:val="5AB505E1"/>
    <w:rsid w:val="5ACA449D"/>
    <w:rsid w:val="5AD312BE"/>
    <w:rsid w:val="5AE44879"/>
    <w:rsid w:val="5AEA1FF2"/>
    <w:rsid w:val="5AEC372E"/>
    <w:rsid w:val="5B056A1D"/>
    <w:rsid w:val="5B0A0784"/>
    <w:rsid w:val="5B231846"/>
    <w:rsid w:val="5B3A093D"/>
    <w:rsid w:val="5B4E4D05"/>
    <w:rsid w:val="5B4F263B"/>
    <w:rsid w:val="5B783226"/>
    <w:rsid w:val="5B9701F0"/>
    <w:rsid w:val="5B9C107B"/>
    <w:rsid w:val="5BA33B46"/>
    <w:rsid w:val="5BA34735"/>
    <w:rsid w:val="5BC97E69"/>
    <w:rsid w:val="5BCA1CC1"/>
    <w:rsid w:val="5BCF72D8"/>
    <w:rsid w:val="5C111324"/>
    <w:rsid w:val="5C157FBF"/>
    <w:rsid w:val="5C207B33"/>
    <w:rsid w:val="5C2A058F"/>
    <w:rsid w:val="5C2A2760"/>
    <w:rsid w:val="5C4852B3"/>
    <w:rsid w:val="5C4E5251"/>
    <w:rsid w:val="5C846314"/>
    <w:rsid w:val="5C930305"/>
    <w:rsid w:val="5C950521"/>
    <w:rsid w:val="5C9C18B0"/>
    <w:rsid w:val="5CA241EC"/>
    <w:rsid w:val="5CD4621C"/>
    <w:rsid w:val="5CE71520"/>
    <w:rsid w:val="5CE80A5B"/>
    <w:rsid w:val="5CEB644E"/>
    <w:rsid w:val="5D1706B9"/>
    <w:rsid w:val="5D1F428F"/>
    <w:rsid w:val="5D2B482C"/>
    <w:rsid w:val="5D52426E"/>
    <w:rsid w:val="5D587D70"/>
    <w:rsid w:val="5D6B57DA"/>
    <w:rsid w:val="5D6B5D58"/>
    <w:rsid w:val="5D755C5D"/>
    <w:rsid w:val="5D7719D5"/>
    <w:rsid w:val="5D901C9A"/>
    <w:rsid w:val="5D997A57"/>
    <w:rsid w:val="5D9C768D"/>
    <w:rsid w:val="5DAA2F8E"/>
    <w:rsid w:val="5DB14CBE"/>
    <w:rsid w:val="5DB26EB1"/>
    <w:rsid w:val="5DBC367C"/>
    <w:rsid w:val="5DDA42CF"/>
    <w:rsid w:val="5DE2226E"/>
    <w:rsid w:val="5DEC2B51"/>
    <w:rsid w:val="5DF474C9"/>
    <w:rsid w:val="5DF87973"/>
    <w:rsid w:val="5E0514AD"/>
    <w:rsid w:val="5E1E62F4"/>
    <w:rsid w:val="5E3E0745"/>
    <w:rsid w:val="5E4261A5"/>
    <w:rsid w:val="5E6F6B50"/>
    <w:rsid w:val="5EB10F16"/>
    <w:rsid w:val="5EBB604E"/>
    <w:rsid w:val="5EDB3FB8"/>
    <w:rsid w:val="5EF82690"/>
    <w:rsid w:val="5F0A549D"/>
    <w:rsid w:val="5F0E38FB"/>
    <w:rsid w:val="5F5446B8"/>
    <w:rsid w:val="5F6C1B7C"/>
    <w:rsid w:val="5F7245CF"/>
    <w:rsid w:val="5FAA1A4A"/>
    <w:rsid w:val="5FCE6319"/>
    <w:rsid w:val="5FFB594A"/>
    <w:rsid w:val="60085DAB"/>
    <w:rsid w:val="60124EE9"/>
    <w:rsid w:val="6016117F"/>
    <w:rsid w:val="602A0F80"/>
    <w:rsid w:val="602D6CC3"/>
    <w:rsid w:val="6043298B"/>
    <w:rsid w:val="60497E41"/>
    <w:rsid w:val="604F75EA"/>
    <w:rsid w:val="606C7A63"/>
    <w:rsid w:val="60885825"/>
    <w:rsid w:val="60C12410"/>
    <w:rsid w:val="60DE5D57"/>
    <w:rsid w:val="60FA3843"/>
    <w:rsid w:val="61154F4A"/>
    <w:rsid w:val="6118702B"/>
    <w:rsid w:val="61243C22"/>
    <w:rsid w:val="613E7852"/>
    <w:rsid w:val="61446072"/>
    <w:rsid w:val="61665240"/>
    <w:rsid w:val="61955BE0"/>
    <w:rsid w:val="61A24452"/>
    <w:rsid w:val="61B50C7D"/>
    <w:rsid w:val="61C64CD9"/>
    <w:rsid w:val="61D222AE"/>
    <w:rsid w:val="61DB12EA"/>
    <w:rsid w:val="620740CA"/>
    <w:rsid w:val="620B29CF"/>
    <w:rsid w:val="622253B3"/>
    <w:rsid w:val="623205C0"/>
    <w:rsid w:val="6269682B"/>
    <w:rsid w:val="626C5023"/>
    <w:rsid w:val="626F5370"/>
    <w:rsid w:val="62876F35"/>
    <w:rsid w:val="6296441E"/>
    <w:rsid w:val="62966DA1"/>
    <w:rsid w:val="62A27F62"/>
    <w:rsid w:val="62A50D92"/>
    <w:rsid w:val="62A768B8"/>
    <w:rsid w:val="62AA17E0"/>
    <w:rsid w:val="62B30B98"/>
    <w:rsid w:val="62C70D09"/>
    <w:rsid w:val="62CD6F60"/>
    <w:rsid w:val="62F26F39"/>
    <w:rsid w:val="63050305"/>
    <w:rsid w:val="63251501"/>
    <w:rsid w:val="63264A42"/>
    <w:rsid w:val="635B76A3"/>
    <w:rsid w:val="63696264"/>
    <w:rsid w:val="636D3CBA"/>
    <w:rsid w:val="637972E4"/>
    <w:rsid w:val="639257BA"/>
    <w:rsid w:val="63975F4F"/>
    <w:rsid w:val="63B24700"/>
    <w:rsid w:val="63BB5D1A"/>
    <w:rsid w:val="63C94F54"/>
    <w:rsid w:val="63D624FA"/>
    <w:rsid w:val="63DF2082"/>
    <w:rsid w:val="640A232D"/>
    <w:rsid w:val="64813139"/>
    <w:rsid w:val="649064E9"/>
    <w:rsid w:val="64970BAF"/>
    <w:rsid w:val="649C61C5"/>
    <w:rsid w:val="64C81E5F"/>
    <w:rsid w:val="650F4D5F"/>
    <w:rsid w:val="651D7306"/>
    <w:rsid w:val="655F7A2A"/>
    <w:rsid w:val="656C5B97"/>
    <w:rsid w:val="65896749"/>
    <w:rsid w:val="659F6B28"/>
    <w:rsid w:val="65A672FB"/>
    <w:rsid w:val="65AD6125"/>
    <w:rsid w:val="65B034D3"/>
    <w:rsid w:val="65B27079"/>
    <w:rsid w:val="65E3316A"/>
    <w:rsid w:val="65E544B2"/>
    <w:rsid w:val="65F029B1"/>
    <w:rsid w:val="65F71905"/>
    <w:rsid w:val="65FB1CF4"/>
    <w:rsid w:val="66506635"/>
    <w:rsid w:val="665705F5"/>
    <w:rsid w:val="665925BF"/>
    <w:rsid w:val="66660D12"/>
    <w:rsid w:val="66664CDC"/>
    <w:rsid w:val="668C4743"/>
    <w:rsid w:val="668D1BA4"/>
    <w:rsid w:val="6694184A"/>
    <w:rsid w:val="669453A6"/>
    <w:rsid w:val="66992DD1"/>
    <w:rsid w:val="669C7E5D"/>
    <w:rsid w:val="66A474D5"/>
    <w:rsid w:val="66BB42E5"/>
    <w:rsid w:val="66DC0AFB"/>
    <w:rsid w:val="66E63D2D"/>
    <w:rsid w:val="66E856F1"/>
    <w:rsid w:val="67116425"/>
    <w:rsid w:val="67126D5D"/>
    <w:rsid w:val="671E6AF3"/>
    <w:rsid w:val="6739419F"/>
    <w:rsid w:val="673B5D5A"/>
    <w:rsid w:val="674F2535"/>
    <w:rsid w:val="6773145F"/>
    <w:rsid w:val="67A7735B"/>
    <w:rsid w:val="67AD2607"/>
    <w:rsid w:val="67BD26DA"/>
    <w:rsid w:val="67BE1F61"/>
    <w:rsid w:val="67C830BD"/>
    <w:rsid w:val="67CC5C50"/>
    <w:rsid w:val="67D22629"/>
    <w:rsid w:val="67D30150"/>
    <w:rsid w:val="67FD51CC"/>
    <w:rsid w:val="68115A04"/>
    <w:rsid w:val="68252CFC"/>
    <w:rsid w:val="68326737"/>
    <w:rsid w:val="68355DEF"/>
    <w:rsid w:val="68531E47"/>
    <w:rsid w:val="68582403"/>
    <w:rsid w:val="685D0811"/>
    <w:rsid w:val="685E5C6F"/>
    <w:rsid w:val="6865297F"/>
    <w:rsid w:val="687C2595"/>
    <w:rsid w:val="688614CC"/>
    <w:rsid w:val="68882CE8"/>
    <w:rsid w:val="68953657"/>
    <w:rsid w:val="68977448"/>
    <w:rsid w:val="689F4D63"/>
    <w:rsid w:val="68BD2564"/>
    <w:rsid w:val="68F93BE6"/>
    <w:rsid w:val="68FC334A"/>
    <w:rsid w:val="691C4890"/>
    <w:rsid w:val="6937323D"/>
    <w:rsid w:val="693B2C55"/>
    <w:rsid w:val="693F6AEE"/>
    <w:rsid w:val="69545CA8"/>
    <w:rsid w:val="696077C1"/>
    <w:rsid w:val="696B4817"/>
    <w:rsid w:val="69817D88"/>
    <w:rsid w:val="69934531"/>
    <w:rsid w:val="69A47FF6"/>
    <w:rsid w:val="69D41F5D"/>
    <w:rsid w:val="69EC72A7"/>
    <w:rsid w:val="69F82B0C"/>
    <w:rsid w:val="6A050368"/>
    <w:rsid w:val="6A1C5E4D"/>
    <w:rsid w:val="6A28254D"/>
    <w:rsid w:val="6A287C9B"/>
    <w:rsid w:val="6A352CDE"/>
    <w:rsid w:val="6A4E36E6"/>
    <w:rsid w:val="6A505CD2"/>
    <w:rsid w:val="6A5E249B"/>
    <w:rsid w:val="6A66481D"/>
    <w:rsid w:val="6A7259FE"/>
    <w:rsid w:val="6A916BF7"/>
    <w:rsid w:val="6A94006A"/>
    <w:rsid w:val="6AA620F6"/>
    <w:rsid w:val="6AAA75B4"/>
    <w:rsid w:val="6AAB3BCA"/>
    <w:rsid w:val="6AB025A7"/>
    <w:rsid w:val="6AD264F8"/>
    <w:rsid w:val="6AD70E39"/>
    <w:rsid w:val="6ADA438F"/>
    <w:rsid w:val="6AEA5EDC"/>
    <w:rsid w:val="6AEF0C9F"/>
    <w:rsid w:val="6AF44665"/>
    <w:rsid w:val="6B030D4C"/>
    <w:rsid w:val="6B0D3978"/>
    <w:rsid w:val="6B4D211D"/>
    <w:rsid w:val="6B826834"/>
    <w:rsid w:val="6B96781B"/>
    <w:rsid w:val="6BA07FE5"/>
    <w:rsid w:val="6BAB6F14"/>
    <w:rsid w:val="6BB63F85"/>
    <w:rsid w:val="6BC65388"/>
    <w:rsid w:val="6BC74DB8"/>
    <w:rsid w:val="6BC75073"/>
    <w:rsid w:val="6BDA1E02"/>
    <w:rsid w:val="6BFF6CB4"/>
    <w:rsid w:val="6C5775A1"/>
    <w:rsid w:val="6C7041BF"/>
    <w:rsid w:val="6CA504F2"/>
    <w:rsid w:val="6CAB2A89"/>
    <w:rsid w:val="6CAB4611"/>
    <w:rsid w:val="6CD0178A"/>
    <w:rsid w:val="6CD04C5E"/>
    <w:rsid w:val="6CDF3C1F"/>
    <w:rsid w:val="6CF2306E"/>
    <w:rsid w:val="6CF724AB"/>
    <w:rsid w:val="6D0C2449"/>
    <w:rsid w:val="6D0D5C0E"/>
    <w:rsid w:val="6D155CA0"/>
    <w:rsid w:val="6D17288C"/>
    <w:rsid w:val="6D373845"/>
    <w:rsid w:val="6D3E42BD"/>
    <w:rsid w:val="6D5F6D82"/>
    <w:rsid w:val="6D6313BF"/>
    <w:rsid w:val="6D771A05"/>
    <w:rsid w:val="6D8A12B0"/>
    <w:rsid w:val="6D8D091C"/>
    <w:rsid w:val="6D8E3BAF"/>
    <w:rsid w:val="6D9B34BE"/>
    <w:rsid w:val="6DAF68B1"/>
    <w:rsid w:val="6DBF295C"/>
    <w:rsid w:val="6DC2566E"/>
    <w:rsid w:val="6DC37317"/>
    <w:rsid w:val="6DC72505"/>
    <w:rsid w:val="6DD56AC1"/>
    <w:rsid w:val="6DE74460"/>
    <w:rsid w:val="6E047973"/>
    <w:rsid w:val="6E1B7A13"/>
    <w:rsid w:val="6E1C63A4"/>
    <w:rsid w:val="6E373465"/>
    <w:rsid w:val="6E4857D2"/>
    <w:rsid w:val="6E697DF9"/>
    <w:rsid w:val="6E8300C9"/>
    <w:rsid w:val="6E917248"/>
    <w:rsid w:val="6E934620"/>
    <w:rsid w:val="6E9F7C92"/>
    <w:rsid w:val="6EBC44BA"/>
    <w:rsid w:val="6EBE2D75"/>
    <w:rsid w:val="6EC41D30"/>
    <w:rsid w:val="6ECD3E9A"/>
    <w:rsid w:val="6EF2710D"/>
    <w:rsid w:val="6EFC7F8C"/>
    <w:rsid w:val="6EFE1F56"/>
    <w:rsid w:val="6F0C4EB6"/>
    <w:rsid w:val="6F0C52F4"/>
    <w:rsid w:val="6F0D03EB"/>
    <w:rsid w:val="6F174C17"/>
    <w:rsid w:val="6F18010F"/>
    <w:rsid w:val="6F2F3855"/>
    <w:rsid w:val="6F3C1E8D"/>
    <w:rsid w:val="6F4E4FEB"/>
    <w:rsid w:val="6F7B35A7"/>
    <w:rsid w:val="6F7E04A7"/>
    <w:rsid w:val="6F8878FF"/>
    <w:rsid w:val="6FA83D4B"/>
    <w:rsid w:val="6FAD4482"/>
    <w:rsid w:val="6FB175C3"/>
    <w:rsid w:val="6FC12B36"/>
    <w:rsid w:val="6FC32532"/>
    <w:rsid w:val="6FD26ECC"/>
    <w:rsid w:val="6FD57D1A"/>
    <w:rsid w:val="6FF46EB5"/>
    <w:rsid w:val="6FF741DD"/>
    <w:rsid w:val="701461F9"/>
    <w:rsid w:val="7022728A"/>
    <w:rsid w:val="70361695"/>
    <w:rsid w:val="703E5F22"/>
    <w:rsid w:val="70B80B80"/>
    <w:rsid w:val="70C1148D"/>
    <w:rsid w:val="70CB230C"/>
    <w:rsid w:val="70D864B3"/>
    <w:rsid w:val="70F213F3"/>
    <w:rsid w:val="70FF3D63"/>
    <w:rsid w:val="711F71B8"/>
    <w:rsid w:val="712B00C3"/>
    <w:rsid w:val="71431EA2"/>
    <w:rsid w:val="717063CE"/>
    <w:rsid w:val="71722D3A"/>
    <w:rsid w:val="71B20DD6"/>
    <w:rsid w:val="71B44B4E"/>
    <w:rsid w:val="71BC3694"/>
    <w:rsid w:val="71D90F06"/>
    <w:rsid w:val="71E546CC"/>
    <w:rsid w:val="71ED78F2"/>
    <w:rsid w:val="720553A9"/>
    <w:rsid w:val="72277415"/>
    <w:rsid w:val="72565C05"/>
    <w:rsid w:val="727404CC"/>
    <w:rsid w:val="72BB3CBA"/>
    <w:rsid w:val="72C267EB"/>
    <w:rsid w:val="72D42B54"/>
    <w:rsid w:val="72E021D4"/>
    <w:rsid w:val="72E725E1"/>
    <w:rsid w:val="72FE2A82"/>
    <w:rsid w:val="72FE5C87"/>
    <w:rsid w:val="73263829"/>
    <w:rsid w:val="7329156C"/>
    <w:rsid w:val="732B52E4"/>
    <w:rsid w:val="733A4EBB"/>
    <w:rsid w:val="733D0EC9"/>
    <w:rsid w:val="7342781C"/>
    <w:rsid w:val="7366631C"/>
    <w:rsid w:val="736905D7"/>
    <w:rsid w:val="73832A2A"/>
    <w:rsid w:val="7388043F"/>
    <w:rsid w:val="738854A2"/>
    <w:rsid w:val="73B97F13"/>
    <w:rsid w:val="73D52C69"/>
    <w:rsid w:val="74200B5F"/>
    <w:rsid w:val="74214295"/>
    <w:rsid w:val="743326A2"/>
    <w:rsid w:val="743508AF"/>
    <w:rsid w:val="74553C5C"/>
    <w:rsid w:val="7464244A"/>
    <w:rsid w:val="74884070"/>
    <w:rsid w:val="748E5B2A"/>
    <w:rsid w:val="748F53FE"/>
    <w:rsid w:val="74906329"/>
    <w:rsid w:val="74B67EC3"/>
    <w:rsid w:val="74CE23CA"/>
    <w:rsid w:val="74DD7314"/>
    <w:rsid w:val="74FF7B1C"/>
    <w:rsid w:val="750B163A"/>
    <w:rsid w:val="75122F57"/>
    <w:rsid w:val="75295853"/>
    <w:rsid w:val="753A35D9"/>
    <w:rsid w:val="753E7515"/>
    <w:rsid w:val="753F6E24"/>
    <w:rsid w:val="754154D1"/>
    <w:rsid w:val="75480A32"/>
    <w:rsid w:val="754E350B"/>
    <w:rsid w:val="75502DDF"/>
    <w:rsid w:val="757E794D"/>
    <w:rsid w:val="758331B5"/>
    <w:rsid w:val="758E59FA"/>
    <w:rsid w:val="75994121"/>
    <w:rsid w:val="75BE4653"/>
    <w:rsid w:val="75DD3E18"/>
    <w:rsid w:val="75DE194D"/>
    <w:rsid w:val="75FD3E26"/>
    <w:rsid w:val="75FE0A8D"/>
    <w:rsid w:val="761A68BF"/>
    <w:rsid w:val="76326989"/>
    <w:rsid w:val="76331225"/>
    <w:rsid w:val="763E2BEB"/>
    <w:rsid w:val="763E532E"/>
    <w:rsid w:val="766A383B"/>
    <w:rsid w:val="766F19B7"/>
    <w:rsid w:val="766F3739"/>
    <w:rsid w:val="767A7DBA"/>
    <w:rsid w:val="767FCD14"/>
    <w:rsid w:val="769A56D2"/>
    <w:rsid w:val="769D68C3"/>
    <w:rsid w:val="76B16EFD"/>
    <w:rsid w:val="76C70E7F"/>
    <w:rsid w:val="76C84BF7"/>
    <w:rsid w:val="76D37824"/>
    <w:rsid w:val="76DE3E61"/>
    <w:rsid w:val="76E435AD"/>
    <w:rsid w:val="76F13596"/>
    <w:rsid w:val="76F70927"/>
    <w:rsid w:val="76F71EB7"/>
    <w:rsid w:val="7702635B"/>
    <w:rsid w:val="77153761"/>
    <w:rsid w:val="7737949C"/>
    <w:rsid w:val="7752318E"/>
    <w:rsid w:val="775B036E"/>
    <w:rsid w:val="77640DC4"/>
    <w:rsid w:val="77726496"/>
    <w:rsid w:val="7791396C"/>
    <w:rsid w:val="779975F7"/>
    <w:rsid w:val="779B456E"/>
    <w:rsid w:val="77C41E53"/>
    <w:rsid w:val="77E167A2"/>
    <w:rsid w:val="77F301AF"/>
    <w:rsid w:val="77F32708"/>
    <w:rsid w:val="77FA5285"/>
    <w:rsid w:val="780035CF"/>
    <w:rsid w:val="781C344D"/>
    <w:rsid w:val="78210A63"/>
    <w:rsid w:val="78306EF8"/>
    <w:rsid w:val="78463C5C"/>
    <w:rsid w:val="784F276D"/>
    <w:rsid w:val="78605775"/>
    <w:rsid w:val="78730395"/>
    <w:rsid w:val="789B25C4"/>
    <w:rsid w:val="78A62EB3"/>
    <w:rsid w:val="78AA43E9"/>
    <w:rsid w:val="78B813C8"/>
    <w:rsid w:val="78BC65FD"/>
    <w:rsid w:val="78CD5ED5"/>
    <w:rsid w:val="78EA525D"/>
    <w:rsid w:val="78F122F8"/>
    <w:rsid w:val="79273E57"/>
    <w:rsid w:val="7931250E"/>
    <w:rsid w:val="793F73F3"/>
    <w:rsid w:val="795B0A91"/>
    <w:rsid w:val="7967274C"/>
    <w:rsid w:val="797A523B"/>
    <w:rsid w:val="79A13C0A"/>
    <w:rsid w:val="79B056E8"/>
    <w:rsid w:val="79B53B59"/>
    <w:rsid w:val="79B96376"/>
    <w:rsid w:val="79BC0A44"/>
    <w:rsid w:val="79C10E9B"/>
    <w:rsid w:val="7A7B6B83"/>
    <w:rsid w:val="7ABC4A73"/>
    <w:rsid w:val="7AC53928"/>
    <w:rsid w:val="7AC758F2"/>
    <w:rsid w:val="7ACB5CE6"/>
    <w:rsid w:val="7AE508C0"/>
    <w:rsid w:val="7AFB559C"/>
    <w:rsid w:val="7B1F572E"/>
    <w:rsid w:val="7B2C31AC"/>
    <w:rsid w:val="7B4A1433"/>
    <w:rsid w:val="7B6C2710"/>
    <w:rsid w:val="7B7B7C69"/>
    <w:rsid w:val="7B821819"/>
    <w:rsid w:val="7B8B1D3D"/>
    <w:rsid w:val="7B8D337C"/>
    <w:rsid w:val="7BA269D3"/>
    <w:rsid w:val="7BDF0A19"/>
    <w:rsid w:val="7BE40B80"/>
    <w:rsid w:val="7BF44D0A"/>
    <w:rsid w:val="7BF54F5A"/>
    <w:rsid w:val="7C001068"/>
    <w:rsid w:val="7C047976"/>
    <w:rsid w:val="7C3043BE"/>
    <w:rsid w:val="7C376AA7"/>
    <w:rsid w:val="7C431520"/>
    <w:rsid w:val="7C4E3913"/>
    <w:rsid w:val="7C694787"/>
    <w:rsid w:val="7C711C9D"/>
    <w:rsid w:val="7CA8777F"/>
    <w:rsid w:val="7CA902D0"/>
    <w:rsid w:val="7CAB0E8A"/>
    <w:rsid w:val="7CAE0A4C"/>
    <w:rsid w:val="7CB121EC"/>
    <w:rsid w:val="7CB925E2"/>
    <w:rsid w:val="7CED7166"/>
    <w:rsid w:val="7CFC1C90"/>
    <w:rsid w:val="7D074310"/>
    <w:rsid w:val="7D0A36A8"/>
    <w:rsid w:val="7D157CA7"/>
    <w:rsid w:val="7D1666BD"/>
    <w:rsid w:val="7D3A38AD"/>
    <w:rsid w:val="7D584F27"/>
    <w:rsid w:val="7D5C0A84"/>
    <w:rsid w:val="7D5E0064"/>
    <w:rsid w:val="7D7E4200"/>
    <w:rsid w:val="7D7F24B4"/>
    <w:rsid w:val="7DC600E3"/>
    <w:rsid w:val="7DCE51E9"/>
    <w:rsid w:val="7DD722F0"/>
    <w:rsid w:val="7DD778B8"/>
    <w:rsid w:val="7DDC1B55"/>
    <w:rsid w:val="7DDF11A4"/>
    <w:rsid w:val="7DFA1496"/>
    <w:rsid w:val="7E0D064A"/>
    <w:rsid w:val="7E1E2293"/>
    <w:rsid w:val="7E21356B"/>
    <w:rsid w:val="7E330C68"/>
    <w:rsid w:val="7E5356EF"/>
    <w:rsid w:val="7E795BC1"/>
    <w:rsid w:val="7E9F27AE"/>
    <w:rsid w:val="7EA00335"/>
    <w:rsid w:val="7EA45F4A"/>
    <w:rsid w:val="7EAF3008"/>
    <w:rsid w:val="7EB97C47"/>
    <w:rsid w:val="7EC37E4E"/>
    <w:rsid w:val="7EC963B1"/>
    <w:rsid w:val="7ECF5409"/>
    <w:rsid w:val="7ED10448"/>
    <w:rsid w:val="7EDA2E83"/>
    <w:rsid w:val="7EEE14CF"/>
    <w:rsid w:val="7EF66C14"/>
    <w:rsid w:val="7F185B77"/>
    <w:rsid w:val="7F25374B"/>
    <w:rsid w:val="7F34545C"/>
    <w:rsid w:val="7F5F6693"/>
    <w:rsid w:val="7F677723"/>
    <w:rsid w:val="7F87454A"/>
    <w:rsid w:val="7F9456A1"/>
    <w:rsid w:val="7F9935D5"/>
    <w:rsid w:val="7FBC2F06"/>
    <w:rsid w:val="7FD14B1D"/>
    <w:rsid w:val="7FEC1957"/>
    <w:rsid w:val="7FFE59D1"/>
    <w:rsid w:val="BA7B23C6"/>
    <w:rsid w:val="E7BECF2D"/>
    <w:rsid w:val="FE73487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eastAsia="宋体"/>
      <w:kern w:val="0"/>
      <w:sz w:val="24"/>
    </w:rPr>
  </w:style>
  <w:style w:type="character" w:styleId="8">
    <w:name w:val="Strong"/>
    <w:basedOn w:val="7"/>
    <w:qFormat/>
    <w:uiPriority w:val="0"/>
    <w:rPr>
      <w:b/>
    </w:rPr>
  </w:style>
  <w:style w:type="paragraph" w:customStyle="1" w:styleId="9">
    <w:name w:val="List Paragraph"/>
    <w:basedOn w:val="1"/>
    <w:qFormat/>
    <w:uiPriority w:val="0"/>
    <w:pPr>
      <w:ind w:firstLine="420" w:firstLineChars="200"/>
    </w:pPr>
    <w:rPr>
      <w:rFonts w:ascii="Calibri" w:hAnsi="Calibri"/>
      <w:szCs w:val="22"/>
    </w:rPr>
  </w:style>
  <w:style w:type="paragraph" w:customStyle="1" w:styleId="1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7"/>
    <w:link w:val="4"/>
    <w:qFormat/>
    <w:uiPriority w:val="0"/>
    <w:rPr>
      <w:rFonts w:ascii="Times New Roman" w:hAnsi="Times New Roman" w:eastAsia="宋体" w:cs="Times New Roman"/>
      <w:kern w:val="2"/>
      <w:sz w:val="18"/>
      <w:szCs w:val="18"/>
    </w:rPr>
  </w:style>
  <w:style w:type="character" w:customStyle="1" w:styleId="12">
    <w:name w:val="页脚 Char"/>
    <w:basedOn w:val="7"/>
    <w:link w:val="3"/>
    <w:qFormat/>
    <w:uiPriority w:val="0"/>
    <w:rPr>
      <w:rFonts w:ascii="Times New Roman" w:hAnsi="Times New Roman" w:eastAsia="宋体" w:cs="Times New Roman"/>
      <w:kern w:val="2"/>
      <w:sz w:val="18"/>
      <w:szCs w:val="18"/>
    </w:rPr>
  </w:style>
  <w:style w:type="character" w:customStyle="1" w:styleId="13">
    <w:name w:val="any"/>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5477</Words>
  <Characters>5563</Characters>
  <Lines>34</Lines>
  <Paragraphs>9</Paragraphs>
  <TotalTime>6</TotalTime>
  <ScaleCrop>false</ScaleCrop>
  <LinksUpToDate>false</LinksUpToDate>
  <CharactersWithSpaces>5647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2022-01-29T17:38:00Z</dcterms:created>
  <dc:creator>徐琪</dc:creator>
  <cp:lastModifiedBy>user</cp:lastModifiedBy>
  <cp:lastPrinted>2022-07-26T23:59:00Z</cp:lastPrinted>
  <dcterms:modified xsi:type="dcterms:W3CDTF">2022-09-09T12:47:24Z</dcterms:modified>
  <dc:title>乐山市住房和城乡规划建设局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043825A4269449AB8822C6DD613EDB8F</vt:lpwstr>
  </property>
</Properties>
</file>